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632" w:rsidRPr="00DD3860" w:rsidRDefault="00FA5632" w:rsidP="00FA5632">
      <w:pPr>
        <w:jc w:val="center"/>
        <w:rPr>
          <w:rFonts w:ascii="Century Gothic" w:hAnsi="Century Gothic"/>
          <w:b/>
          <w:sz w:val="26"/>
          <w:szCs w:val="26"/>
        </w:rPr>
      </w:pPr>
      <w:r w:rsidRPr="00DD3860">
        <w:rPr>
          <w:rFonts w:ascii="Century Gothic" w:hAnsi="Century Gothic"/>
          <w:b/>
          <w:sz w:val="26"/>
          <w:szCs w:val="26"/>
        </w:rPr>
        <w:t xml:space="preserve">L’impatto del </w:t>
      </w:r>
      <w:proofErr w:type="spellStart"/>
      <w:r w:rsidRPr="00DD3860">
        <w:rPr>
          <w:rFonts w:ascii="Century Gothic" w:hAnsi="Century Gothic"/>
          <w:b/>
          <w:sz w:val="26"/>
          <w:szCs w:val="26"/>
        </w:rPr>
        <w:t>Covid</w:t>
      </w:r>
      <w:proofErr w:type="spellEnd"/>
      <w:r w:rsidRPr="00DD3860">
        <w:rPr>
          <w:rFonts w:ascii="Century Gothic" w:hAnsi="Century Gothic"/>
          <w:b/>
          <w:sz w:val="26"/>
          <w:szCs w:val="26"/>
        </w:rPr>
        <w:t xml:space="preserve"> sull’economia di Chieti E Pescara</w:t>
      </w:r>
    </w:p>
    <w:p w:rsidR="00FA5632" w:rsidRPr="00FA5632" w:rsidRDefault="00FA5632" w:rsidP="00FA5632">
      <w:pPr>
        <w:jc w:val="center"/>
        <w:rPr>
          <w:rFonts w:ascii="Century Gothic" w:hAnsi="Century Gothic"/>
          <w:i/>
          <w:sz w:val="24"/>
          <w:szCs w:val="24"/>
        </w:rPr>
      </w:pPr>
      <w:r w:rsidRPr="00FA5632">
        <w:rPr>
          <w:rFonts w:ascii="Century Gothic" w:hAnsi="Century Gothic"/>
          <w:i/>
          <w:sz w:val="24"/>
          <w:szCs w:val="24"/>
        </w:rPr>
        <w:t xml:space="preserve">Il presidente </w:t>
      </w:r>
      <w:proofErr w:type="spellStart"/>
      <w:r w:rsidRPr="00FA5632">
        <w:rPr>
          <w:rFonts w:ascii="Century Gothic" w:hAnsi="Century Gothic"/>
          <w:i/>
          <w:sz w:val="24"/>
          <w:szCs w:val="24"/>
        </w:rPr>
        <w:t>Strever</w:t>
      </w:r>
      <w:proofErr w:type="spellEnd"/>
      <w:r w:rsidRPr="00FA5632">
        <w:rPr>
          <w:rFonts w:ascii="Century Gothic" w:hAnsi="Century Gothic"/>
          <w:i/>
          <w:sz w:val="24"/>
          <w:szCs w:val="24"/>
        </w:rPr>
        <w:t xml:space="preserve">: “La forza dell’imprenditore abruzzese tenace e testardo potrà fare la differenza e noi, come Camera di Commercio, faremo la nostra parte per ridurre il numero delle perdite ad oggi previste. </w:t>
      </w:r>
      <w:r>
        <w:rPr>
          <w:rFonts w:ascii="Century Gothic" w:hAnsi="Century Gothic"/>
          <w:i/>
          <w:sz w:val="24"/>
          <w:szCs w:val="24"/>
        </w:rPr>
        <w:br/>
      </w:r>
      <w:r w:rsidRPr="00FA5632">
        <w:rPr>
          <w:rFonts w:ascii="Century Gothic" w:hAnsi="Century Gothic"/>
          <w:i/>
          <w:sz w:val="24"/>
          <w:szCs w:val="24"/>
        </w:rPr>
        <w:t>Sono un imprenditore e se perdo l’ottimismo, smetto di lavorare”.</w:t>
      </w:r>
    </w:p>
    <w:p w:rsidR="00FA5632" w:rsidRDefault="00FA5632" w:rsidP="00FA5632">
      <w:pPr>
        <w:jc w:val="both"/>
        <w:rPr>
          <w:rFonts w:ascii="Century Gothic" w:hAnsi="Century Gothic"/>
        </w:rPr>
      </w:pPr>
    </w:p>
    <w:p w:rsidR="00FA5632" w:rsidRDefault="00FA5632" w:rsidP="00FA5632">
      <w:pPr>
        <w:jc w:val="both"/>
        <w:rPr>
          <w:rFonts w:ascii="Century Gothic" w:hAnsi="Century Gothic"/>
        </w:rPr>
      </w:pPr>
      <w:r>
        <w:rPr>
          <w:rFonts w:ascii="Century Gothic" w:hAnsi="Century Gothic"/>
        </w:rPr>
        <w:t xml:space="preserve">Pescara, 25 gennaio - </w:t>
      </w:r>
      <w:r w:rsidRPr="006C7099">
        <w:rPr>
          <w:rFonts w:ascii="Century Gothic" w:hAnsi="Century Gothic"/>
        </w:rPr>
        <w:t xml:space="preserve">Uno studio approfondito dell’impatto del </w:t>
      </w:r>
      <w:proofErr w:type="spellStart"/>
      <w:r w:rsidRPr="006C7099">
        <w:rPr>
          <w:rFonts w:ascii="Century Gothic" w:hAnsi="Century Gothic"/>
        </w:rPr>
        <w:t>Covid</w:t>
      </w:r>
      <w:proofErr w:type="spellEnd"/>
      <w:r w:rsidRPr="006C7099">
        <w:rPr>
          <w:rFonts w:ascii="Century Gothic" w:hAnsi="Century Gothic"/>
        </w:rPr>
        <w:t xml:space="preserve"> sulle province di Chieti Pescara per orientare al meglio le azioni della politica della Camera di Commercio, alle prese come ha sottolineato più volte il presidente </w:t>
      </w:r>
      <w:proofErr w:type="spellStart"/>
      <w:r w:rsidRPr="006C7099">
        <w:rPr>
          <w:rFonts w:ascii="Century Gothic" w:hAnsi="Century Gothic"/>
        </w:rPr>
        <w:t>Strever</w:t>
      </w:r>
      <w:proofErr w:type="spellEnd"/>
      <w:r w:rsidRPr="006C7099">
        <w:rPr>
          <w:rFonts w:ascii="Century Gothic" w:hAnsi="Century Gothic"/>
        </w:rPr>
        <w:t xml:space="preserve"> con un momento particolarmente complesso, il più difficile dal secondo dopoguerra.</w:t>
      </w:r>
    </w:p>
    <w:p w:rsidR="00FA5632" w:rsidRDefault="00FA5632" w:rsidP="00FA5632">
      <w:pPr>
        <w:jc w:val="both"/>
        <w:rPr>
          <w:rFonts w:ascii="Century Gothic" w:hAnsi="Century Gothic"/>
        </w:rPr>
      </w:pPr>
      <w:proofErr w:type="gramStart"/>
      <w:r>
        <w:rPr>
          <w:rFonts w:ascii="Century Gothic" w:hAnsi="Century Gothic"/>
        </w:rPr>
        <w:t>E’</w:t>
      </w:r>
      <w:proofErr w:type="gramEnd"/>
      <w:r>
        <w:rPr>
          <w:rFonts w:ascii="Century Gothic" w:hAnsi="Century Gothic"/>
        </w:rPr>
        <w:t xml:space="preserve"> stato questo il frutto del lavoro commissionato a </w:t>
      </w:r>
      <w:proofErr w:type="spellStart"/>
      <w:r>
        <w:rPr>
          <w:rFonts w:ascii="Century Gothic" w:hAnsi="Century Gothic"/>
        </w:rPr>
        <w:t>Cerved</w:t>
      </w:r>
      <w:proofErr w:type="spellEnd"/>
      <w:r>
        <w:rPr>
          <w:rFonts w:ascii="Century Gothic" w:hAnsi="Century Gothic"/>
        </w:rPr>
        <w:t xml:space="preserve"> dalla Camera di Commercio Chieti Pescara e presentato, </w:t>
      </w:r>
      <w:r w:rsidRPr="006C7099">
        <w:rPr>
          <w:rFonts w:ascii="Century Gothic" w:hAnsi="Century Gothic"/>
        </w:rPr>
        <w:t>questa mattina</w:t>
      </w:r>
      <w:r>
        <w:rPr>
          <w:rFonts w:ascii="Century Gothic" w:hAnsi="Century Gothic"/>
        </w:rPr>
        <w:t>,</w:t>
      </w:r>
      <w:r w:rsidRPr="006C7099">
        <w:rPr>
          <w:rFonts w:ascii="Century Gothic" w:hAnsi="Century Gothic"/>
        </w:rPr>
        <w:t xml:space="preserve"> in diretta streaming sul profilo </w:t>
      </w:r>
      <w:proofErr w:type="spellStart"/>
      <w:r w:rsidRPr="006C7099">
        <w:rPr>
          <w:rFonts w:ascii="Century Gothic" w:hAnsi="Century Gothic"/>
        </w:rPr>
        <w:t>Facebook</w:t>
      </w:r>
      <w:proofErr w:type="spellEnd"/>
      <w:r w:rsidRPr="006C7099">
        <w:rPr>
          <w:rFonts w:ascii="Century Gothic" w:hAnsi="Century Gothic"/>
        </w:rPr>
        <w:t xml:space="preserve"> dell’ente</w:t>
      </w:r>
      <w:r>
        <w:rPr>
          <w:rFonts w:ascii="Century Gothic" w:hAnsi="Century Gothic"/>
        </w:rPr>
        <w:t>.</w:t>
      </w:r>
    </w:p>
    <w:p w:rsidR="00FA5632" w:rsidRDefault="00FA5632" w:rsidP="00FA5632">
      <w:pPr>
        <w:jc w:val="both"/>
        <w:rPr>
          <w:rFonts w:ascii="Century Gothic" w:hAnsi="Century Gothic"/>
        </w:rPr>
      </w:pPr>
      <w:r>
        <w:rPr>
          <w:rFonts w:ascii="Century Gothic" w:hAnsi="Century Gothic"/>
        </w:rPr>
        <w:t>Nello studio</w:t>
      </w:r>
      <w:r w:rsidRPr="006C7099">
        <w:rPr>
          <w:rFonts w:ascii="Century Gothic" w:hAnsi="Century Gothic"/>
        </w:rPr>
        <w:t xml:space="preserve"> </w:t>
      </w:r>
      <w:r>
        <w:rPr>
          <w:rFonts w:ascii="Century Gothic" w:hAnsi="Century Gothic"/>
        </w:rPr>
        <w:t>sono evidenziati</w:t>
      </w:r>
      <w:r w:rsidRPr="006C7099">
        <w:rPr>
          <w:rFonts w:ascii="Century Gothic" w:hAnsi="Century Gothic"/>
        </w:rPr>
        <w:t xml:space="preserve"> quei settori che, per le loro caratteristiche</w:t>
      </w:r>
      <w:r>
        <w:rPr>
          <w:rFonts w:ascii="Century Gothic" w:hAnsi="Century Gothic"/>
        </w:rPr>
        <w:t xml:space="preserve"> proprie</w:t>
      </w:r>
      <w:r w:rsidRPr="006C7099">
        <w:rPr>
          <w:rFonts w:ascii="Century Gothic" w:hAnsi="Century Gothic"/>
        </w:rPr>
        <w:t>, hanno maggiormente risentito dell’effetto della pandemia: in particolare, saltano agli occhi le perdite legate a</w:t>
      </w:r>
      <w:r>
        <w:rPr>
          <w:rFonts w:ascii="Century Gothic" w:hAnsi="Century Gothic"/>
        </w:rPr>
        <w:t xml:space="preserve">i settori </w:t>
      </w:r>
      <w:proofErr w:type="spellStart"/>
      <w:r w:rsidRPr="006C7099">
        <w:rPr>
          <w:rFonts w:ascii="Century Gothic" w:hAnsi="Century Gothic"/>
        </w:rPr>
        <w:t>dell’automotive</w:t>
      </w:r>
      <w:proofErr w:type="spellEnd"/>
      <w:r w:rsidRPr="006C7099">
        <w:rPr>
          <w:rFonts w:ascii="Century Gothic" w:hAnsi="Century Gothic"/>
        </w:rPr>
        <w:t>, dell’edilizia e della ristorazione.</w:t>
      </w:r>
    </w:p>
    <w:p w:rsidR="00FA5632" w:rsidRPr="006C7099" w:rsidRDefault="00FA5632" w:rsidP="00FA5632">
      <w:pPr>
        <w:jc w:val="both"/>
        <w:rPr>
          <w:rFonts w:ascii="Century Gothic" w:hAnsi="Century Gothic"/>
        </w:rPr>
      </w:pPr>
    </w:p>
    <w:tbl>
      <w:tblPr>
        <w:tblW w:w="7200" w:type="dxa"/>
        <w:tblCellMar>
          <w:left w:w="0" w:type="dxa"/>
          <w:right w:w="0" w:type="dxa"/>
        </w:tblCellMar>
        <w:tblLook w:val="0420" w:firstRow="1" w:lastRow="0" w:firstColumn="0" w:lastColumn="0" w:noHBand="0" w:noVBand="1"/>
      </w:tblPr>
      <w:tblGrid>
        <w:gridCol w:w="3640"/>
        <w:gridCol w:w="2000"/>
        <w:gridCol w:w="1560"/>
      </w:tblGrid>
      <w:tr w:rsidR="00FA5632" w:rsidRPr="00B635EA" w:rsidTr="00A07462">
        <w:trPr>
          <w:trHeight w:val="192"/>
        </w:trPr>
        <w:tc>
          <w:tcPr>
            <w:tcW w:w="3640" w:type="dxa"/>
            <w:tcBorders>
              <w:top w:val="single" w:sz="4" w:space="0" w:color="000000"/>
              <w:left w:val="single" w:sz="4" w:space="0" w:color="000000"/>
              <w:bottom w:val="single" w:sz="8" w:space="0" w:color="5E5E5E"/>
              <w:right w:val="single" w:sz="8" w:space="0" w:color="5E5E5E"/>
            </w:tcBorders>
            <w:shd w:val="clear" w:color="auto" w:fill="008895"/>
            <w:tcMar>
              <w:top w:w="114" w:type="dxa"/>
              <w:left w:w="15" w:type="dxa"/>
              <w:bottom w:w="0" w:type="dxa"/>
              <w:right w:w="15" w:type="dxa"/>
            </w:tcMar>
            <w:hideMark/>
          </w:tcPr>
          <w:p w:rsidR="00FA5632" w:rsidRPr="00B635EA" w:rsidRDefault="00FA5632" w:rsidP="00A07462">
            <w:pPr>
              <w:jc w:val="both"/>
              <w:rPr>
                <w:rFonts w:ascii="Century Gothic" w:hAnsi="Century Gothic"/>
              </w:rPr>
            </w:pPr>
            <w:r w:rsidRPr="00B635EA">
              <w:rPr>
                <w:rFonts w:ascii="Century Gothic" w:hAnsi="Century Gothic"/>
                <w:b/>
                <w:bCs/>
              </w:rPr>
              <w:t>CHIETI</w:t>
            </w:r>
          </w:p>
        </w:tc>
        <w:tc>
          <w:tcPr>
            <w:tcW w:w="2000" w:type="dxa"/>
            <w:tcBorders>
              <w:top w:val="single" w:sz="8" w:space="0" w:color="5E5E5E"/>
              <w:left w:val="single" w:sz="8" w:space="0" w:color="5E5E5E"/>
              <w:bottom w:val="single" w:sz="8" w:space="0" w:color="5E5E5E"/>
              <w:right w:val="single" w:sz="8" w:space="0" w:color="5E5E5E"/>
            </w:tcBorders>
            <w:shd w:val="clear" w:color="auto" w:fill="008895"/>
            <w:tcMar>
              <w:top w:w="114" w:type="dxa"/>
              <w:left w:w="15" w:type="dxa"/>
              <w:bottom w:w="0" w:type="dxa"/>
              <w:right w:w="15" w:type="dxa"/>
            </w:tcMar>
            <w:hideMark/>
          </w:tcPr>
          <w:p w:rsidR="00FA5632" w:rsidRPr="00B635EA" w:rsidRDefault="00FA5632" w:rsidP="00A07462">
            <w:pPr>
              <w:jc w:val="both"/>
              <w:rPr>
                <w:rFonts w:ascii="Century Gothic" w:hAnsi="Century Gothic"/>
              </w:rPr>
            </w:pPr>
            <w:r w:rsidRPr="00B635EA">
              <w:rPr>
                <w:rFonts w:ascii="Century Gothic" w:hAnsi="Century Gothic"/>
                <w:b/>
                <w:bCs/>
              </w:rPr>
              <w:t>quota ricavi</w:t>
            </w:r>
          </w:p>
        </w:tc>
        <w:tc>
          <w:tcPr>
            <w:tcW w:w="1560" w:type="dxa"/>
            <w:tcBorders>
              <w:top w:val="single" w:sz="4" w:space="0" w:color="000000"/>
              <w:left w:val="single" w:sz="8" w:space="0" w:color="5E5E5E"/>
              <w:bottom w:val="single" w:sz="8" w:space="0" w:color="5E5E5E"/>
              <w:right w:val="single" w:sz="8" w:space="0" w:color="5E5E5E"/>
            </w:tcBorders>
            <w:shd w:val="clear" w:color="auto" w:fill="008895"/>
            <w:tcMar>
              <w:top w:w="114" w:type="dxa"/>
              <w:left w:w="15" w:type="dxa"/>
              <w:bottom w:w="0" w:type="dxa"/>
              <w:right w:w="15" w:type="dxa"/>
            </w:tcMar>
            <w:hideMark/>
          </w:tcPr>
          <w:p w:rsidR="00FA5632" w:rsidRPr="00B635EA" w:rsidRDefault="00FA5632" w:rsidP="00A07462">
            <w:pPr>
              <w:jc w:val="both"/>
              <w:rPr>
                <w:rFonts w:ascii="Century Gothic" w:hAnsi="Century Gothic"/>
              </w:rPr>
            </w:pPr>
            <w:proofErr w:type="spellStart"/>
            <w:r w:rsidRPr="00B635EA">
              <w:rPr>
                <w:rFonts w:ascii="Century Gothic" w:hAnsi="Century Gothic"/>
                <w:b/>
                <w:bCs/>
              </w:rPr>
              <w:t>mkt</w:t>
            </w:r>
            <w:proofErr w:type="spellEnd"/>
            <w:r w:rsidRPr="00B635EA">
              <w:rPr>
                <w:rFonts w:ascii="Century Gothic" w:hAnsi="Century Gothic"/>
                <w:b/>
                <w:bCs/>
              </w:rPr>
              <w:t xml:space="preserve"> 20/19</w:t>
            </w:r>
          </w:p>
        </w:tc>
      </w:tr>
      <w:tr w:rsidR="00FA5632" w:rsidRPr="00B635EA" w:rsidTr="00A07462">
        <w:trPr>
          <w:trHeight w:val="458"/>
        </w:trPr>
        <w:tc>
          <w:tcPr>
            <w:tcW w:w="3640" w:type="dxa"/>
            <w:tcBorders>
              <w:top w:val="single" w:sz="8" w:space="0" w:color="5E5E5E"/>
              <w:left w:val="single" w:sz="8" w:space="0" w:color="5E5E5E"/>
              <w:bottom w:val="single" w:sz="8" w:space="0" w:color="5E5E5E"/>
              <w:right w:val="single" w:sz="8" w:space="0" w:color="5E5E5E"/>
            </w:tcBorders>
            <w:shd w:val="clear" w:color="auto" w:fill="auto"/>
            <w:tcMar>
              <w:top w:w="8" w:type="dxa"/>
              <w:left w:w="15" w:type="dxa"/>
              <w:bottom w:w="0" w:type="dxa"/>
              <w:right w:w="15" w:type="dxa"/>
            </w:tcMar>
            <w:hideMark/>
          </w:tcPr>
          <w:p w:rsidR="00FA5632" w:rsidRPr="00B635EA" w:rsidRDefault="00FA5632" w:rsidP="00A07462">
            <w:pPr>
              <w:jc w:val="both"/>
              <w:rPr>
                <w:rFonts w:ascii="Century Gothic" w:hAnsi="Century Gothic"/>
              </w:rPr>
            </w:pPr>
            <w:r w:rsidRPr="00B635EA">
              <w:rPr>
                <w:rFonts w:ascii="Century Gothic" w:hAnsi="Century Gothic"/>
              </w:rPr>
              <w:t>Produzione automobili</w:t>
            </w:r>
          </w:p>
        </w:tc>
        <w:tc>
          <w:tcPr>
            <w:tcW w:w="2000" w:type="dxa"/>
            <w:tcBorders>
              <w:top w:val="single" w:sz="8" w:space="0" w:color="5E5E5E"/>
              <w:left w:val="single" w:sz="8" w:space="0" w:color="5E5E5E"/>
              <w:bottom w:val="single" w:sz="8" w:space="0" w:color="5E5E5E"/>
              <w:right w:val="single" w:sz="8" w:space="0" w:color="5E5E5E"/>
            </w:tcBorders>
            <w:shd w:val="clear" w:color="auto" w:fill="auto"/>
            <w:tcMar>
              <w:top w:w="8" w:type="dxa"/>
              <w:left w:w="15" w:type="dxa"/>
              <w:bottom w:w="0" w:type="dxa"/>
              <w:right w:w="15" w:type="dxa"/>
            </w:tcMar>
            <w:hideMark/>
          </w:tcPr>
          <w:p w:rsidR="00FA5632" w:rsidRPr="00B635EA" w:rsidRDefault="00FA5632" w:rsidP="00A07462">
            <w:pPr>
              <w:jc w:val="both"/>
              <w:rPr>
                <w:rFonts w:ascii="Century Gothic" w:hAnsi="Century Gothic"/>
              </w:rPr>
            </w:pPr>
            <w:r w:rsidRPr="00B635EA">
              <w:rPr>
                <w:rFonts w:ascii="Century Gothic" w:hAnsi="Century Gothic"/>
              </w:rPr>
              <w:t>21,4%</w:t>
            </w:r>
          </w:p>
        </w:tc>
        <w:tc>
          <w:tcPr>
            <w:tcW w:w="1560" w:type="dxa"/>
            <w:tcBorders>
              <w:top w:val="single" w:sz="8" w:space="0" w:color="5E5E5E"/>
              <w:left w:val="single" w:sz="8" w:space="0" w:color="5E5E5E"/>
              <w:bottom w:val="single" w:sz="8" w:space="0" w:color="5E5E5E"/>
              <w:right w:val="single" w:sz="8" w:space="0" w:color="5E5E5E"/>
            </w:tcBorders>
            <w:shd w:val="clear" w:color="auto" w:fill="auto"/>
            <w:tcMar>
              <w:top w:w="8" w:type="dxa"/>
              <w:left w:w="15" w:type="dxa"/>
              <w:bottom w:w="0" w:type="dxa"/>
              <w:right w:w="15" w:type="dxa"/>
            </w:tcMar>
            <w:hideMark/>
          </w:tcPr>
          <w:p w:rsidR="00FA5632" w:rsidRPr="00B635EA" w:rsidRDefault="00FA5632" w:rsidP="00A07462">
            <w:pPr>
              <w:jc w:val="both"/>
              <w:rPr>
                <w:rFonts w:ascii="Century Gothic" w:hAnsi="Century Gothic"/>
              </w:rPr>
            </w:pPr>
            <w:r w:rsidRPr="00B635EA">
              <w:rPr>
                <w:rFonts w:ascii="Century Gothic" w:hAnsi="Century Gothic"/>
              </w:rPr>
              <w:t>-25,7%</w:t>
            </w:r>
          </w:p>
        </w:tc>
      </w:tr>
      <w:tr w:rsidR="00FA5632" w:rsidRPr="00B635EA" w:rsidTr="00A07462">
        <w:trPr>
          <w:trHeight w:val="232"/>
        </w:trPr>
        <w:tc>
          <w:tcPr>
            <w:tcW w:w="3640" w:type="dxa"/>
            <w:tcBorders>
              <w:top w:val="single" w:sz="8" w:space="0" w:color="5E5E5E"/>
              <w:left w:val="single" w:sz="8" w:space="0" w:color="5E5E5E"/>
              <w:bottom w:val="single" w:sz="8" w:space="0" w:color="5E5E5E"/>
              <w:right w:val="single" w:sz="8" w:space="0" w:color="5E5E5E"/>
            </w:tcBorders>
            <w:shd w:val="clear" w:color="auto" w:fill="auto"/>
            <w:tcMar>
              <w:top w:w="8" w:type="dxa"/>
              <w:left w:w="15" w:type="dxa"/>
              <w:bottom w:w="0" w:type="dxa"/>
              <w:right w:w="15" w:type="dxa"/>
            </w:tcMar>
            <w:hideMark/>
          </w:tcPr>
          <w:p w:rsidR="00FA5632" w:rsidRPr="00B635EA" w:rsidRDefault="00FA5632" w:rsidP="00A07462">
            <w:pPr>
              <w:jc w:val="both"/>
              <w:rPr>
                <w:rFonts w:ascii="Century Gothic" w:hAnsi="Century Gothic"/>
              </w:rPr>
            </w:pPr>
            <w:r w:rsidRPr="00B635EA">
              <w:rPr>
                <w:rFonts w:ascii="Century Gothic" w:hAnsi="Century Gothic"/>
              </w:rPr>
              <w:t>Componenti autoveicoli</w:t>
            </w:r>
          </w:p>
        </w:tc>
        <w:tc>
          <w:tcPr>
            <w:tcW w:w="2000" w:type="dxa"/>
            <w:tcBorders>
              <w:top w:val="single" w:sz="8" w:space="0" w:color="5E5E5E"/>
              <w:left w:val="single" w:sz="8" w:space="0" w:color="5E5E5E"/>
              <w:bottom w:val="single" w:sz="8" w:space="0" w:color="5E5E5E"/>
              <w:right w:val="single" w:sz="8" w:space="0" w:color="5E5E5E"/>
            </w:tcBorders>
            <w:shd w:val="clear" w:color="auto" w:fill="auto"/>
            <w:tcMar>
              <w:top w:w="8" w:type="dxa"/>
              <w:left w:w="15" w:type="dxa"/>
              <w:bottom w:w="0" w:type="dxa"/>
              <w:right w:w="15" w:type="dxa"/>
            </w:tcMar>
            <w:hideMark/>
          </w:tcPr>
          <w:p w:rsidR="00FA5632" w:rsidRPr="00B635EA" w:rsidRDefault="00FA5632" w:rsidP="00A07462">
            <w:pPr>
              <w:jc w:val="both"/>
              <w:rPr>
                <w:rFonts w:ascii="Century Gothic" w:hAnsi="Century Gothic"/>
              </w:rPr>
            </w:pPr>
            <w:r w:rsidRPr="00B635EA">
              <w:rPr>
                <w:rFonts w:ascii="Century Gothic" w:hAnsi="Century Gothic"/>
              </w:rPr>
              <w:t>4,0%</w:t>
            </w:r>
          </w:p>
        </w:tc>
        <w:tc>
          <w:tcPr>
            <w:tcW w:w="1560" w:type="dxa"/>
            <w:tcBorders>
              <w:top w:val="single" w:sz="8" w:space="0" w:color="5E5E5E"/>
              <w:left w:val="single" w:sz="8" w:space="0" w:color="5E5E5E"/>
              <w:bottom w:val="single" w:sz="8" w:space="0" w:color="5E5E5E"/>
              <w:right w:val="single" w:sz="8" w:space="0" w:color="5E5E5E"/>
            </w:tcBorders>
            <w:shd w:val="clear" w:color="auto" w:fill="auto"/>
            <w:tcMar>
              <w:top w:w="8" w:type="dxa"/>
              <w:left w:w="15" w:type="dxa"/>
              <w:bottom w:w="0" w:type="dxa"/>
              <w:right w:w="15" w:type="dxa"/>
            </w:tcMar>
            <w:hideMark/>
          </w:tcPr>
          <w:p w:rsidR="00FA5632" w:rsidRPr="00B635EA" w:rsidRDefault="00FA5632" w:rsidP="00A07462">
            <w:pPr>
              <w:jc w:val="both"/>
              <w:rPr>
                <w:rFonts w:ascii="Century Gothic" w:hAnsi="Century Gothic"/>
              </w:rPr>
            </w:pPr>
            <w:r w:rsidRPr="00B635EA">
              <w:rPr>
                <w:rFonts w:ascii="Century Gothic" w:hAnsi="Century Gothic"/>
              </w:rPr>
              <w:t>-24,8%</w:t>
            </w:r>
          </w:p>
        </w:tc>
      </w:tr>
      <w:tr w:rsidR="00FA5632" w:rsidRPr="00B635EA" w:rsidTr="00A07462">
        <w:trPr>
          <w:trHeight w:val="389"/>
        </w:trPr>
        <w:tc>
          <w:tcPr>
            <w:tcW w:w="3640" w:type="dxa"/>
            <w:tcBorders>
              <w:top w:val="single" w:sz="8" w:space="0" w:color="5E5E5E"/>
              <w:left w:val="single" w:sz="8" w:space="0" w:color="5E5E5E"/>
              <w:bottom w:val="single" w:sz="8" w:space="0" w:color="5E5E5E"/>
              <w:right w:val="single" w:sz="8" w:space="0" w:color="5E5E5E"/>
            </w:tcBorders>
            <w:shd w:val="clear" w:color="auto" w:fill="auto"/>
            <w:tcMar>
              <w:top w:w="9" w:type="dxa"/>
              <w:left w:w="15" w:type="dxa"/>
              <w:bottom w:w="0" w:type="dxa"/>
              <w:right w:w="15" w:type="dxa"/>
            </w:tcMar>
            <w:hideMark/>
          </w:tcPr>
          <w:p w:rsidR="00FA5632" w:rsidRPr="00B635EA" w:rsidRDefault="00FA5632" w:rsidP="00A07462">
            <w:pPr>
              <w:jc w:val="both"/>
              <w:rPr>
                <w:rFonts w:ascii="Century Gothic" w:hAnsi="Century Gothic"/>
              </w:rPr>
            </w:pPr>
            <w:r w:rsidRPr="00B635EA">
              <w:rPr>
                <w:rFonts w:ascii="Century Gothic" w:hAnsi="Century Gothic"/>
              </w:rPr>
              <w:t>Edilizia</w:t>
            </w:r>
            <w:r>
              <w:rPr>
                <w:rFonts w:ascii="Century Gothic" w:hAnsi="Century Gothic"/>
              </w:rPr>
              <w:t xml:space="preserve"> </w:t>
            </w:r>
          </w:p>
        </w:tc>
        <w:tc>
          <w:tcPr>
            <w:tcW w:w="2000" w:type="dxa"/>
            <w:tcBorders>
              <w:top w:val="single" w:sz="8" w:space="0" w:color="5E5E5E"/>
              <w:left w:val="single" w:sz="8" w:space="0" w:color="5E5E5E"/>
              <w:bottom w:val="single" w:sz="8" w:space="0" w:color="5E5E5E"/>
              <w:right w:val="single" w:sz="8" w:space="0" w:color="5E5E5E"/>
            </w:tcBorders>
            <w:shd w:val="clear" w:color="auto" w:fill="auto"/>
            <w:tcMar>
              <w:top w:w="9" w:type="dxa"/>
              <w:left w:w="15" w:type="dxa"/>
              <w:bottom w:w="0" w:type="dxa"/>
              <w:right w:w="15" w:type="dxa"/>
            </w:tcMar>
            <w:hideMark/>
          </w:tcPr>
          <w:p w:rsidR="00FA5632" w:rsidRPr="00B635EA" w:rsidRDefault="00FA5632" w:rsidP="00A07462">
            <w:pPr>
              <w:jc w:val="both"/>
              <w:rPr>
                <w:rFonts w:ascii="Century Gothic" w:hAnsi="Century Gothic"/>
              </w:rPr>
            </w:pPr>
            <w:r w:rsidRPr="00B635EA">
              <w:rPr>
                <w:rFonts w:ascii="Century Gothic" w:hAnsi="Century Gothic"/>
              </w:rPr>
              <w:t>3,0%</w:t>
            </w:r>
          </w:p>
        </w:tc>
        <w:tc>
          <w:tcPr>
            <w:tcW w:w="1560" w:type="dxa"/>
            <w:tcBorders>
              <w:top w:val="single" w:sz="8" w:space="0" w:color="5E5E5E"/>
              <w:left w:val="single" w:sz="8" w:space="0" w:color="5E5E5E"/>
              <w:bottom w:val="single" w:sz="8" w:space="0" w:color="5E5E5E"/>
              <w:right w:val="single" w:sz="8" w:space="0" w:color="5E5E5E"/>
            </w:tcBorders>
            <w:shd w:val="clear" w:color="auto" w:fill="auto"/>
            <w:tcMar>
              <w:top w:w="9" w:type="dxa"/>
              <w:left w:w="15" w:type="dxa"/>
              <w:bottom w:w="0" w:type="dxa"/>
              <w:right w:w="15" w:type="dxa"/>
            </w:tcMar>
            <w:hideMark/>
          </w:tcPr>
          <w:p w:rsidR="00FA5632" w:rsidRPr="00B635EA" w:rsidRDefault="00FA5632" w:rsidP="00A07462">
            <w:pPr>
              <w:jc w:val="both"/>
              <w:rPr>
                <w:rFonts w:ascii="Century Gothic" w:hAnsi="Century Gothic"/>
              </w:rPr>
            </w:pPr>
            <w:r w:rsidRPr="00B635EA">
              <w:rPr>
                <w:rFonts w:ascii="Century Gothic" w:hAnsi="Century Gothic"/>
              </w:rPr>
              <w:t>-16%</w:t>
            </w:r>
          </w:p>
        </w:tc>
      </w:tr>
      <w:tr w:rsidR="00FA5632" w:rsidRPr="00B635EA" w:rsidTr="00A07462">
        <w:trPr>
          <w:trHeight w:val="228"/>
        </w:trPr>
        <w:tc>
          <w:tcPr>
            <w:tcW w:w="3640" w:type="dxa"/>
            <w:tcBorders>
              <w:top w:val="single" w:sz="8" w:space="0" w:color="5E5E5E"/>
              <w:left w:val="single" w:sz="8" w:space="0" w:color="5E5E5E"/>
              <w:bottom w:val="single" w:sz="8" w:space="0" w:color="5E5E5E"/>
              <w:right w:val="single" w:sz="8" w:space="0" w:color="5E5E5E"/>
            </w:tcBorders>
            <w:shd w:val="clear" w:color="auto" w:fill="auto"/>
            <w:tcMar>
              <w:top w:w="10" w:type="dxa"/>
              <w:left w:w="15" w:type="dxa"/>
              <w:bottom w:w="0" w:type="dxa"/>
              <w:right w:w="15" w:type="dxa"/>
            </w:tcMar>
            <w:hideMark/>
          </w:tcPr>
          <w:p w:rsidR="00FA5632" w:rsidRPr="00B635EA" w:rsidRDefault="00FA5632" w:rsidP="00A07462">
            <w:pPr>
              <w:jc w:val="both"/>
              <w:rPr>
                <w:rFonts w:ascii="Century Gothic" w:hAnsi="Century Gothic"/>
              </w:rPr>
            </w:pPr>
            <w:r w:rsidRPr="00B635EA">
              <w:rPr>
                <w:rFonts w:ascii="Century Gothic" w:hAnsi="Century Gothic"/>
              </w:rPr>
              <w:t>Infrastrutture e opere civili</w:t>
            </w:r>
          </w:p>
        </w:tc>
        <w:tc>
          <w:tcPr>
            <w:tcW w:w="2000" w:type="dxa"/>
            <w:tcBorders>
              <w:top w:val="single" w:sz="8" w:space="0" w:color="5E5E5E"/>
              <w:left w:val="single" w:sz="8" w:space="0" w:color="5E5E5E"/>
              <w:bottom w:val="single" w:sz="8" w:space="0" w:color="5E5E5E"/>
              <w:right w:val="single" w:sz="8" w:space="0" w:color="5E5E5E"/>
            </w:tcBorders>
            <w:shd w:val="clear" w:color="auto" w:fill="auto"/>
            <w:tcMar>
              <w:top w:w="10" w:type="dxa"/>
              <w:left w:w="15" w:type="dxa"/>
              <w:bottom w:w="0" w:type="dxa"/>
              <w:right w:w="15" w:type="dxa"/>
            </w:tcMar>
            <w:hideMark/>
          </w:tcPr>
          <w:p w:rsidR="00FA5632" w:rsidRPr="00B635EA" w:rsidRDefault="00FA5632" w:rsidP="00A07462">
            <w:pPr>
              <w:jc w:val="both"/>
              <w:rPr>
                <w:rFonts w:ascii="Century Gothic" w:hAnsi="Century Gothic"/>
              </w:rPr>
            </w:pPr>
            <w:r w:rsidRPr="00B635EA">
              <w:rPr>
                <w:rFonts w:ascii="Century Gothic" w:hAnsi="Century Gothic"/>
              </w:rPr>
              <w:t>3,0%</w:t>
            </w:r>
          </w:p>
        </w:tc>
        <w:tc>
          <w:tcPr>
            <w:tcW w:w="1560" w:type="dxa"/>
            <w:tcBorders>
              <w:top w:val="single" w:sz="8" w:space="0" w:color="5E5E5E"/>
              <w:left w:val="single" w:sz="8" w:space="0" w:color="5E5E5E"/>
              <w:bottom w:val="single" w:sz="8" w:space="0" w:color="5E5E5E"/>
              <w:right w:val="single" w:sz="8" w:space="0" w:color="5E5E5E"/>
            </w:tcBorders>
            <w:shd w:val="clear" w:color="auto" w:fill="auto"/>
            <w:tcMar>
              <w:top w:w="10" w:type="dxa"/>
              <w:left w:w="15" w:type="dxa"/>
              <w:bottom w:w="0" w:type="dxa"/>
              <w:right w:w="15" w:type="dxa"/>
            </w:tcMar>
            <w:hideMark/>
          </w:tcPr>
          <w:p w:rsidR="00FA5632" w:rsidRPr="00B635EA" w:rsidRDefault="00FA5632" w:rsidP="00A07462">
            <w:pPr>
              <w:jc w:val="both"/>
              <w:rPr>
                <w:rFonts w:ascii="Century Gothic" w:hAnsi="Century Gothic"/>
              </w:rPr>
            </w:pPr>
            <w:r w:rsidRPr="00B635EA">
              <w:rPr>
                <w:rFonts w:ascii="Century Gothic" w:hAnsi="Century Gothic"/>
              </w:rPr>
              <w:t>-7%</w:t>
            </w:r>
          </w:p>
        </w:tc>
      </w:tr>
      <w:tr w:rsidR="00FA5632" w:rsidRPr="00B635EA" w:rsidTr="00A07462">
        <w:trPr>
          <w:trHeight w:val="228"/>
        </w:trPr>
        <w:tc>
          <w:tcPr>
            <w:tcW w:w="3640" w:type="dxa"/>
            <w:tcBorders>
              <w:top w:val="single" w:sz="8" w:space="0" w:color="5E5E5E"/>
              <w:left w:val="single" w:sz="8" w:space="0" w:color="5E5E5E"/>
              <w:bottom w:val="single" w:sz="8" w:space="0" w:color="5E5E5E"/>
              <w:right w:val="single" w:sz="8" w:space="0" w:color="5E5E5E"/>
            </w:tcBorders>
            <w:shd w:val="clear" w:color="auto" w:fill="auto"/>
            <w:tcMar>
              <w:top w:w="10" w:type="dxa"/>
              <w:left w:w="15" w:type="dxa"/>
              <w:bottom w:w="0" w:type="dxa"/>
              <w:right w:w="15" w:type="dxa"/>
            </w:tcMar>
          </w:tcPr>
          <w:p w:rsidR="00FA5632" w:rsidRPr="00B635EA" w:rsidRDefault="00FA5632" w:rsidP="00A07462">
            <w:pPr>
              <w:jc w:val="both"/>
              <w:rPr>
                <w:rFonts w:ascii="Century Gothic" w:hAnsi="Century Gothic"/>
              </w:rPr>
            </w:pPr>
            <w:r w:rsidRPr="00B635EA">
              <w:rPr>
                <w:rFonts w:ascii="Century Gothic" w:hAnsi="Century Gothic"/>
              </w:rPr>
              <w:t>Ingrosso alimentari</w:t>
            </w:r>
          </w:p>
        </w:tc>
        <w:tc>
          <w:tcPr>
            <w:tcW w:w="2000" w:type="dxa"/>
            <w:tcBorders>
              <w:top w:val="single" w:sz="8" w:space="0" w:color="5E5E5E"/>
              <w:left w:val="single" w:sz="8" w:space="0" w:color="5E5E5E"/>
              <w:bottom w:val="single" w:sz="8" w:space="0" w:color="5E5E5E"/>
              <w:right w:val="single" w:sz="8" w:space="0" w:color="5E5E5E"/>
            </w:tcBorders>
            <w:shd w:val="clear" w:color="auto" w:fill="auto"/>
            <w:tcMar>
              <w:top w:w="10" w:type="dxa"/>
              <w:left w:w="15" w:type="dxa"/>
              <w:bottom w:w="0" w:type="dxa"/>
              <w:right w:w="15" w:type="dxa"/>
            </w:tcMar>
          </w:tcPr>
          <w:p w:rsidR="00FA5632" w:rsidRPr="00B635EA" w:rsidRDefault="00FA5632" w:rsidP="00A07462">
            <w:pPr>
              <w:jc w:val="both"/>
              <w:rPr>
                <w:rFonts w:ascii="Century Gothic" w:hAnsi="Century Gothic"/>
              </w:rPr>
            </w:pPr>
            <w:r w:rsidRPr="00B635EA">
              <w:rPr>
                <w:rFonts w:ascii="Century Gothic" w:hAnsi="Century Gothic"/>
              </w:rPr>
              <w:t>3,5%</w:t>
            </w:r>
          </w:p>
        </w:tc>
        <w:tc>
          <w:tcPr>
            <w:tcW w:w="1560" w:type="dxa"/>
            <w:tcBorders>
              <w:top w:val="single" w:sz="8" w:space="0" w:color="5E5E5E"/>
              <w:left w:val="single" w:sz="8" w:space="0" w:color="5E5E5E"/>
              <w:bottom w:val="single" w:sz="8" w:space="0" w:color="5E5E5E"/>
              <w:right w:val="single" w:sz="8" w:space="0" w:color="5E5E5E"/>
            </w:tcBorders>
            <w:shd w:val="clear" w:color="auto" w:fill="auto"/>
            <w:tcMar>
              <w:top w:w="10" w:type="dxa"/>
              <w:left w:w="15" w:type="dxa"/>
              <w:bottom w:w="0" w:type="dxa"/>
              <w:right w:w="15" w:type="dxa"/>
            </w:tcMar>
          </w:tcPr>
          <w:p w:rsidR="00FA5632" w:rsidRPr="00B635EA" w:rsidRDefault="00FA5632" w:rsidP="00A07462">
            <w:pPr>
              <w:jc w:val="both"/>
              <w:rPr>
                <w:rFonts w:ascii="Century Gothic" w:hAnsi="Century Gothic"/>
              </w:rPr>
            </w:pPr>
            <w:r w:rsidRPr="00B635EA">
              <w:rPr>
                <w:rFonts w:ascii="Century Gothic" w:hAnsi="Century Gothic"/>
              </w:rPr>
              <w:t>-1,1%</w:t>
            </w:r>
          </w:p>
        </w:tc>
      </w:tr>
    </w:tbl>
    <w:p w:rsidR="00FA5632" w:rsidRDefault="00FA5632" w:rsidP="00FA5632">
      <w:pPr>
        <w:jc w:val="both"/>
        <w:rPr>
          <w:rFonts w:ascii="Century Gothic" w:hAnsi="Century Gothic"/>
        </w:rPr>
      </w:pPr>
    </w:p>
    <w:tbl>
      <w:tblPr>
        <w:tblW w:w="7200" w:type="dxa"/>
        <w:tblCellMar>
          <w:left w:w="0" w:type="dxa"/>
          <w:right w:w="0" w:type="dxa"/>
        </w:tblCellMar>
        <w:tblLook w:val="0420" w:firstRow="1" w:lastRow="0" w:firstColumn="0" w:lastColumn="0" w:noHBand="0" w:noVBand="1"/>
      </w:tblPr>
      <w:tblGrid>
        <w:gridCol w:w="3640"/>
        <w:gridCol w:w="2000"/>
        <w:gridCol w:w="1560"/>
      </w:tblGrid>
      <w:tr w:rsidR="00FA5632" w:rsidRPr="00116F2D" w:rsidTr="00A07462">
        <w:trPr>
          <w:trHeight w:val="144"/>
        </w:trPr>
        <w:tc>
          <w:tcPr>
            <w:tcW w:w="3640" w:type="dxa"/>
            <w:tcBorders>
              <w:top w:val="single" w:sz="4" w:space="0" w:color="000000"/>
              <w:left w:val="single" w:sz="4" w:space="0" w:color="000000"/>
              <w:bottom w:val="single" w:sz="8" w:space="0" w:color="5E5E5E"/>
              <w:right w:val="single" w:sz="8" w:space="0" w:color="5E5E5E"/>
            </w:tcBorders>
            <w:shd w:val="clear" w:color="auto" w:fill="002855"/>
            <w:tcMar>
              <w:top w:w="114" w:type="dxa"/>
              <w:left w:w="15" w:type="dxa"/>
              <w:bottom w:w="0" w:type="dxa"/>
              <w:right w:w="15" w:type="dxa"/>
            </w:tcMar>
            <w:hideMark/>
          </w:tcPr>
          <w:p w:rsidR="00FA5632" w:rsidRPr="00116F2D" w:rsidRDefault="00FA5632" w:rsidP="00A07462">
            <w:pPr>
              <w:jc w:val="both"/>
              <w:rPr>
                <w:rFonts w:ascii="Century Gothic" w:hAnsi="Century Gothic"/>
              </w:rPr>
            </w:pPr>
            <w:r w:rsidRPr="00116F2D">
              <w:rPr>
                <w:rFonts w:ascii="Century Gothic" w:hAnsi="Century Gothic"/>
                <w:b/>
                <w:bCs/>
              </w:rPr>
              <w:t>PESCARA</w:t>
            </w:r>
          </w:p>
        </w:tc>
        <w:tc>
          <w:tcPr>
            <w:tcW w:w="2000" w:type="dxa"/>
            <w:tcBorders>
              <w:top w:val="single" w:sz="8" w:space="0" w:color="5E5E5E"/>
              <w:left w:val="single" w:sz="8" w:space="0" w:color="5E5E5E"/>
              <w:bottom w:val="single" w:sz="8" w:space="0" w:color="5E5E5E"/>
              <w:right w:val="single" w:sz="8" w:space="0" w:color="5E5E5E"/>
            </w:tcBorders>
            <w:shd w:val="clear" w:color="auto" w:fill="002855"/>
            <w:tcMar>
              <w:top w:w="114" w:type="dxa"/>
              <w:left w:w="15" w:type="dxa"/>
              <w:bottom w:w="0" w:type="dxa"/>
              <w:right w:w="15" w:type="dxa"/>
            </w:tcMar>
            <w:hideMark/>
          </w:tcPr>
          <w:p w:rsidR="00FA5632" w:rsidRPr="00116F2D" w:rsidRDefault="00FA5632" w:rsidP="00A07462">
            <w:pPr>
              <w:jc w:val="both"/>
              <w:rPr>
                <w:rFonts w:ascii="Century Gothic" w:hAnsi="Century Gothic"/>
              </w:rPr>
            </w:pPr>
            <w:r w:rsidRPr="00116F2D">
              <w:rPr>
                <w:rFonts w:ascii="Century Gothic" w:hAnsi="Century Gothic"/>
                <w:b/>
                <w:bCs/>
              </w:rPr>
              <w:t>quota ricavi</w:t>
            </w:r>
          </w:p>
        </w:tc>
        <w:tc>
          <w:tcPr>
            <w:tcW w:w="1560" w:type="dxa"/>
            <w:tcBorders>
              <w:top w:val="single" w:sz="4" w:space="0" w:color="000000"/>
              <w:left w:val="single" w:sz="8" w:space="0" w:color="5E5E5E"/>
              <w:bottom w:val="single" w:sz="8" w:space="0" w:color="5E5E5E"/>
              <w:right w:val="single" w:sz="8" w:space="0" w:color="5E5E5E"/>
            </w:tcBorders>
            <w:shd w:val="clear" w:color="auto" w:fill="002855"/>
            <w:tcMar>
              <w:top w:w="114" w:type="dxa"/>
              <w:left w:w="15" w:type="dxa"/>
              <w:bottom w:w="0" w:type="dxa"/>
              <w:right w:w="15" w:type="dxa"/>
            </w:tcMar>
            <w:hideMark/>
          </w:tcPr>
          <w:p w:rsidR="00FA5632" w:rsidRPr="00116F2D" w:rsidRDefault="00FA5632" w:rsidP="00A07462">
            <w:pPr>
              <w:jc w:val="both"/>
              <w:rPr>
                <w:rFonts w:ascii="Century Gothic" w:hAnsi="Century Gothic"/>
              </w:rPr>
            </w:pPr>
            <w:proofErr w:type="spellStart"/>
            <w:r w:rsidRPr="00116F2D">
              <w:rPr>
                <w:rFonts w:ascii="Century Gothic" w:hAnsi="Century Gothic"/>
                <w:b/>
                <w:bCs/>
              </w:rPr>
              <w:t>mkt</w:t>
            </w:r>
            <w:proofErr w:type="spellEnd"/>
            <w:r w:rsidRPr="00116F2D">
              <w:rPr>
                <w:rFonts w:ascii="Century Gothic" w:hAnsi="Century Gothic"/>
                <w:b/>
                <w:bCs/>
              </w:rPr>
              <w:t xml:space="preserve"> 20/19</w:t>
            </w:r>
          </w:p>
        </w:tc>
      </w:tr>
      <w:tr w:rsidR="00FA5632" w:rsidRPr="00116F2D" w:rsidTr="00A07462">
        <w:trPr>
          <w:trHeight w:val="527"/>
        </w:trPr>
        <w:tc>
          <w:tcPr>
            <w:tcW w:w="3640" w:type="dxa"/>
            <w:tcBorders>
              <w:top w:val="single" w:sz="8" w:space="0" w:color="5E5E5E"/>
              <w:left w:val="single" w:sz="8" w:space="0" w:color="5E5E5E"/>
              <w:bottom w:val="single" w:sz="8" w:space="0" w:color="5E5E5E"/>
              <w:right w:val="single" w:sz="8" w:space="0" w:color="5E5E5E"/>
            </w:tcBorders>
            <w:shd w:val="clear" w:color="auto" w:fill="auto"/>
            <w:tcMar>
              <w:top w:w="174" w:type="dxa"/>
              <w:left w:w="15" w:type="dxa"/>
              <w:bottom w:w="0" w:type="dxa"/>
              <w:right w:w="15" w:type="dxa"/>
            </w:tcMar>
          </w:tcPr>
          <w:p w:rsidR="00FA5632" w:rsidRPr="00116F2D" w:rsidRDefault="00FA5632" w:rsidP="00A07462">
            <w:pPr>
              <w:jc w:val="both"/>
              <w:rPr>
                <w:rFonts w:ascii="Century Gothic" w:hAnsi="Century Gothic"/>
              </w:rPr>
            </w:pPr>
            <w:r w:rsidRPr="00116F2D">
              <w:rPr>
                <w:rFonts w:ascii="Century Gothic" w:hAnsi="Century Gothic"/>
              </w:rPr>
              <w:t>Ristorazione</w:t>
            </w:r>
          </w:p>
        </w:tc>
        <w:tc>
          <w:tcPr>
            <w:tcW w:w="2000" w:type="dxa"/>
            <w:tcBorders>
              <w:top w:val="single" w:sz="8" w:space="0" w:color="5E5E5E"/>
              <w:left w:val="single" w:sz="8" w:space="0" w:color="5E5E5E"/>
              <w:bottom w:val="single" w:sz="8" w:space="0" w:color="5E5E5E"/>
              <w:right w:val="single" w:sz="8" w:space="0" w:color="5E5E5E"/>
            </w:tcBorders>
            <w:shd w:val="clear" w:color="auto" w:fill="auto"/>
            <w:tcMar>
              <w:top w:w="8" w:type="dxa"/>
              <w:left w:w="15" w:type="dxa"/>
              <w:bottom w:w="0" w:type="dxa"/>
              <w:right w:w="15" w:type="dxa"/>
            </w:tcMar>
          </w:tcPr>
          <w:p w:rsidR="00FA5632" w:rsidRPr="00116F2D" w:rsidRDefault="00FA5632" w:rsidP="00A07462">
            <w:pPr>
              <w:jc w:val="both"/>
              <w:rPr>
                <w:rFonts w:ascii="Century Gothic" w:hAnsi="Century Gothic"/>
              </w:rPr>
            </w:pPr>
            <w:r w:rsidRPr="00116F2D">
              <w:rPr>
                <w:rFonts w:ascii="Century Gothic" w:hAnsi="Century Gothic"/>
              </w:rPr>
              <w:t>3,9%</w:t>
            </w:r>
          </w:p>
        </w:tc>
        <w:tc>
          <w:tcPr>
            <w:tcW w:w="1560" w:type="dxa"/>
            <w:tcBorders>
              <w:top w:val="single" w:sz="8" w:space="0" w:color="5E5E5E"/>
              <w:left w:val="single" w:sz="8" w:space="0" w:color="5E5E5E"/>
              <w:bottom w:val="single" w:sz="8" w:space="0" w:color="5E5E5E"/>
              <w:right w:val="single" w:sz="8" w:space="0" w:color="5E5E5E"/>
            </w:tcBorders>
            <w:shd w:val="clear" w:color="auto" w:fill="auto"/>
            <w:tcMar>
              <w:top w:w="8" w:type="dxa"/>
              <w:left w:w="15" w:type="dxa"/>
              <w:bottom w:w="0" w:type="dxa"/>
              <w:right w:w="15" w:type="dxa"/>
            </w:tcMar>
          </w:tcPr>
          <w:p w:rsidR="00FA5632" w:rsidRPr="00116F2D" w:rsidRDefault="00FA5632" w:rsidP="00A07462">
            <w:pPr>
              <w:jc w:val="both"/>
              <w:rPr>
                <w:rFonts w:ascii="Century Gothic" w:hAnsi="Century Gothic"/>
              </w:rPr>
            </w:pPr>
            <w:r w:rsidRPr="00116F2D">
              <w:rPr>
                <w:rFonts w:ascii="Century Gothic" w:hAnsi="Century Gothic"/>
              </w:rPr>
              <w:t>-50%</w:t>
            </w:r>
          </w:p>
        </w:tc>
      </w:tr>
      <w:tr w:rsidR="00FA5632" w:rsidRPr="00116F2D" w:rsidTr="00A07462">
        <w:trPr>
          <w:trHeight w:val="527"/>
        </w:trPr>
        <w:tc>
          <w:tcPr>
            <w:tcW w:w="3640" w:type="dxa"/>
            <w:tcBorders>
              <w:top w:val="single" w:sz="8" w:space="0" w:color="5E5E5E"/>
              <w:left w:val="single" w:sz="8" w:space="0" w:color="5E5E5E"/>
              <w:bottom w:val="single" w:sz="8" w:space="0" w:color="5E5E5E"/>
              <w:right w:val="single" w:sz="8" w:space="0" w:color="5E5E5E"/>
            </w:tcBorders>
            <w:shd w:val="clear" w:color="auto" w:fill="auto"/>
            <w:tcMar>
              <w:top w:w="174" w:type="dxa"/>
              <w:left w:w="15" w:type="dxa"/>
              <w:bottom w:w="0" w:type="dxa"/>
              <w:right w:w="15" w:type="dxa"/>
            </w:tcMar>
          </w:tcPr>
          <w:p w:rsidR="00FA5632" w:rsidRPr="00116F2D" w:rsidRDefault="00FA5632" w:rsidP="00A07462">
            <w:pPr>
              <w:jc w:val="both"/>
              <w:rPr>
                <w:rFonts w:ascii="Century Gothic" w:hAnsi="Century Gothic"/>
              </w:rPr>
            </w:pPr>
            <w:r w:rsidRPr="00116F2D">
              <w:rPr>
                <w:rFonts w:ascii="Century Gothic" w:hAnsi="Century Gothic"/>
              </w:rPr>
              <w:t>Edilizia</w:t>
            </w:r>
          </w:p>
        </w:tc>
        <w:tc>
          <w:tcPr>
            <w:tcW w:w="2000" w:type="dxa"/>
            <w:tcBorders>
              <w:top w:val="single" w:sz="8" w:space="0" w:color="5E5E5E"/>
              <w:left w:val="single" w:sz="8" w:space="0" w:color="5E5E5E"/>
              <w:bottom w:val="single" w:sz="8" w:space="0" w:color="5E5E5E"/>
              <w:right w:val="single" w:sz="8" w:space="0" w:color="5E5E5E"/>
            </w:tcBorders>
            <w:shd w:val="clear" w:color="auto" w:fill="auto"/>
            <w:tcMar>
              <w:top w:w="8" w:type="dxa"/>
              <w:left w:w="15" w:type="dxa"/>
              <w:bottom w:w="0" w:type="dxa"/>
              <w:right w:w="15" w:type="dxa"/>
            </w:tcMar>
          </w:tcPr>
          <w:p w:rsidR="00FA5632" w:rsidRPr="00116F2D" w:rsidRDefault="00FA5632" w:rsidP="00A07462">
            <w:pPr>
              <w:jc w:val="both"/>
              <w:rPr>
                <w:rFonts w:ascii="Century Gothic" w:hAnsi="Century Gothic"/>
              </w:rPr>
            </w:pPr>
            <w:r w:rsidRPr="00116F2D">
              <w:rPr>
                <w:rFonts w:ascii="Century Gothic" w:hAnsi="Century Gothic"/>
              </w:rPr>
              <w:t>4,5%</w:t>
            </w:r>
          </w:p>
        </w:tc>
        <w:tc>
          <w:tcPr>
            <w:tcW w:w="1560" w:type="dxa"/>
            <w:tcBorders>
              <w:top w:val="single" w:sz="8" w:space="0" w:color="5E5E5E"/>
              <w:left w:val="single" w:sz="8" w:space="0" w:color="5E5E5E"/>
              <w:bottom w:val="single" w:sz="8" w:space="0" w:color="5E5E5E"/>
              <w:right w:val="single" w:sz="8" w:space="0" w:color="5E5E5E"/>
            </w:tcBorders>
            <w:shd w:val="clear" w:color="auto" w:fill="auto"/>
            <w:tcMar>
              <w:top w:w="8" w:type="dxa"/>
              <w:left w:w="15" w:type="dxa"/>
              <w:bottom w:w="0" w:type="dxa"/>
              <w:right w:w="15" w:type="dxa"/>
            </w:tcMar>
          </w:tcPr>
          <w:p w:rsidR="00FA5632" w:rsidRPr="00116F2D" w:rsidRDefault="00FA5632" w:rsidP="00A07462">
            <w:pPr>
              <w:jc w:val="both"/>
              <w:rPr>
                <w:rFonts w:ascii="Century Gothic" w:hAnsi="Century Gothic"/>
              </w:rPr>
            </w:pPr>
            <w:r w:rsidRPr="00116F2D">
              <w:rPr>
                <w:rFonts w:ascii="Century Gothic" w:hAnsi="Century Gothic"/>
              </w:rPr>
              <w:t>-16%</w:t>
            </w:r>
          </w:p>
        </w:tc>
      </w:tr>
      <w:tr w:rsidR="00FA5632" w:rsidRPr="00116F2D" w:rsidTr="00A07462">
        <w:trPr>
          <w:trHeight w:val="183"/>
        </w:trPr>
        <w:tc>
          <w:tcPr>
            <w:tcW w:w="3640" w:type="dxa"/>
            <w:tcBorders>
              <w:top w:val="single" w:sz="8" w:space="0" w:color="5E5E5E"/>
              <w:left w:val="single" w:sz="8" w:space="0" w:color="5E5E5E"/>
              <w:bottom w:val="single" w:sz="8" w:space="0" w:color="5E5E5E"/>
              <w:right w:val="single" w:sz="8" w:space="0" w:color="5E5E5E"/>
            </w:tcBorders>
            <w:shd w:val="clear" w:color="auto" w:fill="auto"/>
            <w:tcMar>
              <w:top w:w="8" w:type="dxa"/>
              <w:left w:w="15" w:type="dxa"/>
              <w:bottom w:w="0" w:type="dxa"/>
              <w:right w:w="15" w:type="dxa"/>
            </w:tcMar>
          </w:tcPr>
          <w:p w:rsidR="00FA5632" w:rsidRPr="00116F2D" w:rsidRDefault="00FA5632" w:rsidP="00A07462">
            <w:pPr>
              <w:jc w:val="both"/>
              <w:rPr>
                <w:rFonts w:ascii="Century Gothic" w:hAnsi="Century Gothic"/>
              </w:rPr>
            </w:pPr>
            <w:r w:rsidRPr="00116F2D">
              <w:rPr>
                <w:rFonts w:ascii="Century Gothic" w:hAnsi="Century Gothic"/>
              </w:rPr>
              <w:t>Servizi non finanziari</w:t>
            </w:r>
          </w:p>
        </w:tc>
        <w:tc>
          <w:tcPr>
            <w:tcW w:w="2000" w:type="dxa"/>
            <w:tcBorders>
              <w:top w:val="single" w:sz="8" w:space="0" w:color="5E5E5E"/>
              <w:left w:val="single" w:sz="8" w:space="0" w:color="5E5E5E"/>
              <w:bottom w:val="single" w:sz="8" w:space="0" w:color="5E5E5E"/>
              <w:right w:val="single" w:sz="8" w:space="0" w:color="5E5E5E"/>
            </w:tcBorders>
            <w:shd w:val="clear" w:color="auto" w:fill="auto"/>
            <w:tcMar>
              <w:top w:w="8" w:type="dxa"/>
              <w:left w:w="15" w:type="dxa"/>
              <w:bottom w:w="0" w:type="dxa"/>
              <w:right w:w="15" w:type="dxa"/>
            </w:tcMar>
          </w:tcPr>
          <w:p w:rsidR="00FA5632" w:rsidRPr="00116F2D" w:rsidRDefault="00FA5632" w:rsidP="00A07462">
            <w:pPr>
              <w:jc w:val="both"/>
              <w:rPr>
                <w:rFonts w:ascii="Century Gothic" w:hAnsi="Century Gothic"/>
              </w:rPr>
            </w:pPr>
            <w:r w:rsidRPr="00116F2D">
              <w:rPr>
                <w:rFonts w:ascii="Century Gothic" w:hAnsi="Century Gothic"/>
              </w:rPr>
              <w:t>3,6%</w:t>
            </w:r>
          </w:p>
        </w:tc>
        <w:tc>
          <w:tcPr>
            <w:tcW w:w="1560" w:type="dxa"/>
            <w:tcBorders>
              <w:top w:val="single" w:sz="8" w:space="0" w:color="5E5E5E"/>
              <w:left w:val="single" w:sz="8" w:space="0" w:color="5E5E5E"/>
              <w:bottom w:val="single" w:sz="8" w:space="0" w:color="5E5E5E"/>
              <w:right w:val="single" w:sz="8" w:space="0" w:color="5E5E5E"/>
            </w:tcBorders>
            <w:shd w:val="clear" w:color="auto" w:fill="auto"/>
            <w:tcMar>
              <w:top w:w="8" w:type="dxa"/>
              <w:left w:w="15" w:type="dxa"/>
              <w:bottom w:w="0" w:type="dxa"/>
              <w:right w:w="15" w:type="dxa"/>
            </w:tcMar>
          </w:tcPr>
          <w:p w:rsidR="00FA5632" w:rsidRPr="00116F2D" w:rsidRDefault="00FA5632" w:rsidP="00A07462">
            <w:pPr>
              <w:jc w:val="both"/>
              <w:rPr>
                <w:rFonts w:ascii="Century Gothic" w:hAnsi="Century Gothic"/>
              </w:rPr>
            </w:pPr>
            <w:r w:rsidRPr="00116F2D">
              <w:rPr>
                <w:rFonts w:ascii="Century Gothic" w:hAnsi="Century Gothic"/>
              </w:rPr>
              <w:t>-11,6%</w:t>
            </w:r>
          </w:p>
        </w:tc>
      </w:tr>
      <w:tr w:rsidR="00FA5632" w:rsidRPr="00116F2D" w:rsidTr="00A07462">
        <w:trPr>
          <w:trHeight w:val="51"/>
        </w:trPr>
        <w:tc>
          <w:tcPr>
            <w:tcW w:w="3640" w:type="dxa"/>
            <w:tcBorders>
              <w:top w:val="single" w:sz="8" w:space="0" w:color="5E5E5E"/>
              <w:left w:val="single" w:sz="8" w:space="0" w:color="5E5E5E"/>
              <w:bottom w:val="single" w:sz="8" w:space="0" w:color="5E5E5E"/>
              <w:right w:val="single" w:sz="8" w:space="0" w:color="5E5E5E"/>
            </w:tcBorders>
            <w:shd w:val="clear" w:color="auto" w:fill="auto"/>
            <w:tcMar>
              <w:top w:w="9" w:type="dxa"/>
              <w:left w:w="15" w:type="dxa"/>
              <w:bottom w:w="0" w:type="dxa"/>
              <w:right w:w="15" w:type="dxa"/>
            </w:tcMar>
            <w:hideMark/>
          </w:tcPr>
          <w:p w:rsidR="00FA5632" w:rsidRPr="00116F2D" w:rsidRDefault="00FA5632" w:rsidP="00A07462">
            <w:pPr>
              <w:jc w:val="both"/>
              <w:rPr>
                <w:rFonts w:ascii="Century Gothic" w:hAnsi="Century Gothic"/>
              </w:rPr>
            </w:pPr>
            <w:r w:rsidRPr="00116F2D">
              <w:rPr>
                <w:rFonts w:ascii="Century Gothic" w:hAnsi="Century Gothic"/>
              </w:rPr>
              <w:lastRenderedPageBreak/>
              <w:t>Ingrosso alimentari</w:t>
            </w:r>
          </w:p>
        </w:tc>
        <w:tc>
          <w:tcPr>
            <w:tcW w:w="2000" w:type="dxa"/>
            <w:tcBorders>
              <w:top w:val="single" w:sz="8" w:space="0" w:color="5E5E5E"/>
              <w:left w:val="single" w:sz="8" w:space="0" w:color="5E5E5E"/>
              <w:bottom w:val="single" w:sz="8" w:space="0" w:color="5E5E5E"/>
              <w:right w:val="single" w:sz="8" w:space="0" w:color="5E5E5E"/>
            </w:tcBorders>
            <w:shd w:val="clear" w:color="auto" w:fill="auto"/>
            <w:tcMar>
              <w:top w:w="9" w:type="dxa"/>
              <w:left w:w="15" w:type="dxa"/>
              <w:bottom w:w="0" w:type="dxa"/>
              <w:right w:w="15" w:type="dxa"/>
            </w:tcMar>
            <w:hideMark/>
          </w:tcPr>
          <w:p w:rsidR="00FA5632" w:rsidRPr="00116F2D" w:rsidRDefault="00FA5632" w:rsidP="00A07462">
            <w:pPr>
              <w:jc w:val="both"/>
              <w:rPr>
                <w:rFonts w:ascii="Century Gothic" w:hAnsi="Century Gothic"/>
              </w:rPr>
            </w:pPr>
            <w:r w:rsidRPr="00116F2D">
              <w:rPr>
                <w:rFonts w:ascii="Century Gothic" w:hAnsi="Century Gothic"/>
              </w:rPr>
              <w:t>4,0%</w:t>
            </w:r>
          </w:p>
        </w:tc>
        <w:tc>
          <w:tcPr>
            <w:tcW w:w="1560" w:type="dxa"/>
            <w:tcBorders>
              <w:top w:val="single" w:sz="8" w:space="0" w:color="5E5E5E"/>
              <w:left w:val="single" w:sz="8" w:space="0" w:color="5E5E5E"/>
              <w:bottom w:val="single" w:sz="8" w:space="0" w:color="5E5E5E"/>
              <w:right w:val="single" w:sz="8" w:space="0" w:color="5E5E5E"/>
            </w:tcBorders>
            <w:shd w:val="clear" w:color="auto" w:fill="auto"/>
            <w:tcMar>
              <w:top w:w="9" w:type="dxa"/>
              <w:left w:w="15" w:type="dxa"/>
              <w:bottom w:w="0" w:type="dxa"/>
              <w:right w:w="15" w:type="dxa"/>
            </w:tcMar>
            <w:hideMark/>
          </w:tcPr>
          <w:p w:rsidR="00FA5632" w:rsidRPr="00116F2D" w:rsidRDefault="00FA5632" w:rsidP="00A07462">
            <w:pPr>
              <w:jc w:val="both"/>
              <w:rPr>
                <w:rFonts w:ascii="Century Gothic" w:hAnsi="Century Gothic"/>
              </w:rPr>
            </w:pPr>
            <w:r w:rsidRPr="00116F2D">
              <w:rPr>
                <w:rFonts w:ascii="Century Gothic" w:hAnsi="Century Gothic"/>
              </w:rPr>
              <w:t>-1,1%</w:t>
            </w:r>
          </w:p>
        </w:tc>
      </w:tr>
      <w:tr w:rsidR="00FA5632" w:rsidRPr="00116F2D" w:rsidTr="00A07462">
        <w:trPr>
          <w:trHeight w:val="361"/>
        </w:trPr>
        <w:tc>
          <w:tcPr>
            <w:tcW w:w="3640" w:type="dxa"/>
            <w:tcBorders>
              <w:top w:val="single" w:sz="8" w:space="0" w:color="5E5E5E"/>
              <w:left w:val="single" w:sz="8" w:space="0" w:color="5E5E5E"/>
              <w:bottom w:val="single" w:sz="8" w:space="0" w:color="5E5E5E"/>
              <w:right w:val="single" w:sz="8" w:space="0" w:color="5E5E5E"/>
            </w:tcBorders>
            <w:shd w:val="clear" w:color="auto" w:fill="auto"/>
            <w:tcMar>
              <w:top w:w="9" w:type="dxa"/>
              <w:left w:w="15" w:type="dxa"/>
              <w:bottom w:w="0" w:type="dxa"/>
              <w:right w:w="15" w:type="dxa"/>
            </w:tcMar>
          </w:tcPr>
          <w:p w:rsidR="00FA5632" w:rsidRPr="00116F2D" w:rsidRDefault="00FA5632" w:rsidP="00A07462">
            <w:pPr>
              <w:jc w:val="both"/>
              <w:rPr>
                <w:rFonts w:ascii="Century Gothic" w:hAnsi="Century Gothic"/>
              </w:rPr>
            </w:pPr>
            <w:r w:rsidRPr="00116F2D">
              <w:rPr>
                <w:rFonts w:ascii="Century Gothic" w:hAnsi="Century Gothic"/>
              </w:rPr>
              <w:t>Carta per uso domestico-  sanitario</w:t>
            </w:r>
          </w:p>
        </w:tc>
        <w:tc>
          <w:tcPr>
            <w:tcW w:w="2000" w:type="dxa"/>
            <w:tcBorders>
              <w:top w:val="single" w:sz="8" w:space="0" w:color="5E5E5E"/>
              <w:left w:val="single" w:sz="8" w:space="0" w:color="5E5E5E"/>
              <w:bottom w:val="single" w:sz="8" w:space="0" w:color="5E5E5E"/>
              <w:right w:val="single" w:sz="8" w:space="0" w:color="5E5E5E"/>
            </w:tcBorders>
            <w:shd w:val="clear" w:color="auto" w:fill="auto"/>
            <w:tcMar>
              <w:top w:w="9" w:type="dxa"/>
              <w:left w:w="15" w:type="dxa"/>
              <w:bottom w:w="0" w:type="dxa"/>
              <w:right w:w="15" w:type="dxa"/>
            </w:tcMar>
          </w:tcPr>
          <w:p w:rsidR="00FA5632" w:rsidRPr="00116F2D" w:rsidRDefault="00FA5632" w:rsidP="00A07462">
            <w:pPr>
              <w:jc w:val="both"/>
              <w:rPr>
                <w:rFonts w:ascii="Century Gothic" w:hAnsi="Century Gothic"/>
              </w:rPr>
            </w:pPr>
            <w:r w:rsidRPr="00116F2D">
              <w:rPr>
                <w:rFonts w:ascii="Century Gothic" w:hAnsi="Century Gothic"/>
              </w:rPr>
              <w:t>6,1%</w:t>
            </w:r>
          </w:p>
        </w:tc>
        <w:tc>
          <w:tcPr>
            <w:tcW w:w="1560" w:type="dxa"/>
            <w:tcBorders>
              <w:top w:val="single" w:sz="8" w:space="0" w:color="5E5E5E"/>
              <w:left w:val="single" w:sz="8" w:space="0" w:color="5E5E5E"/>
              <w:bottom w:val="single" w:sz="8" w:space="0" w:color="5E5E5E"/>
              <w:right w:val="single" w:sz="8" w:space="0" w:color="5E5E5E"/>
            </w:tcBorders>
            <w:shd w:val="clear" w:color="auto" w:fill="auto"/>
            <w:tcMar>
              <w:top w:w="9" w:type="dxa"/>
              <w:left w:w="15" w:type="dxa"/>
              <w:bottom w:w="0" w:type="dxa"/>
              <w:right w:w="15" w:type="dxa"/>
            </w:tcMar>
          </w:tcPr>
          <w:p w:rsidR="00FA5632" w:rsidRPr="00116F2D" w:rsidRDefault="00FA5632" w:rsidP="00A07462">
            <w:pPr>
              <w:jc w:val="both"/>
              <w:rPr>
                <w:rFonts w:ascii="Century Gothic" w:hAnsi="Century Gothic"/>
              </w:rPr>
            </w:pPr>
            <w:r w:rsidRPr="00116F2D">
              <w:rPr>
                <w:rFonts w:ascii="Century Gothic" w:hAnsi="Century Gothic"/>
              </w:rPr>
              <w:t>-0,2%</w:t>
            </w:r>
          </w:p>
        </w:tc>
      </w:tr>
    </w:tbl>
    <w:p w:rsidR="00FA5632" w:rsidRDefault="00FA5632" w:rsidP="00FA5632">
      <w:pPr>
        <w:jc w:val="both"/>
        <w:rPr>
          <w:rFonts w:ascii="Century Gothic" w:hAnsi="Century Gothic"/>
        </w:rPr>
      </w:pPr>
    </w:p>
    <w:p w:rsidR="00FA5632" w:rsidRPr="006C7099" w:rsidRDefault="00FA5632" w:rsidP="00FA5632">
      <w:pPr>
        <w:jc w:val="both"/>
        <w:rPr>
          <w:rFonts w:ascii="Century Gothic" w:hAnsi="Century Gothic"/>
        </w:rPr>
      </w:pPr>
      <w:r w:rsidRPr="006C7099">
        <w:rPr>
          <w:rFonts w:ascii="Century Gothic" w:hAnsi="Century Gothic"/>
        </w:rPr>
        <w:t>Perdite coerenti con il quadro nazionale che, però, presenta anche settori in forte crescita che sappiamo avere un ruolo anche in Abruzzo: specialità farmaceutiche (+24%), commercio on line (+21,1%), pasta (</w:t>
      </w:r>
      <w:r>
        <w:rPr>
          <w:rFonts w:ascii="Century Gothic" w:hAnsi="Century Gothic"/>
        </w:rPr>
        <w:t>+</w:t>
      </w:r>
      <w:r w:rsidRPr="006C7099">
        <w:rPr>
          <w:rFonts w:ascii="Century Gothic" w:hAnsi="Century Gothic"/>
        </w:rPr>
        <w:t>7,6%).</w:t>
      </w:r>
    </w:p>
    <w:p w:rsidR="00FA5632" w:rsidRDefault="00FA5632" w:rsidP="00FA5632">
      <w:pPr>
        <w:jc w:val="both"/>
        <w:rPr>
          <w:rFonts w:ascii="Century Gothic" w:hAnsi="Century Gothic"/>
        </w:rPr>
      </w:pPr>
      <w:r>
        <w:rPr>
          <w:rFonts w:ascii="Century Gothic" w:hAnsi="Century Gothic"/>
          <w:bCs/>
        </w:rPr>
        <w:t>“</w:t>
      </w:r>
      <w:r w:rsidRPr="006C7099">
        <w:rPr>
          <w:rFonts w:ascii="Century Gothic" w:hAnsi="Century Gothic"/>
          <w:bCs/>
        </w:rPr>
        <w:t>Dobbiamo concentrare l’attenzione</w:t>
      </w:r>
      <w:r>
        <w:rPr>
          <w:rFonts w:ascii="Century Gothic" w:hAnsi="Century Gothic"/>
          <w:bCs/>
        </w:rPr>
        <w:t xml:space="preserve">” apre così i lavori il presidente </w:t>
      </w:r>
      <w:r w:rsidRPr="0054302A">
        <w:rPr>
          <w:rFonts w:ascii="Century Gothic" w:hAnsi="Century Gothic"/>
          <w:b/>
          <w:bCs/>
        </w:rPr>
        <w:t>Gennaro</w:t>
      </w:r>
      <w:r>
        <w:rPr>
          <w:rFonts w:ascii="Century Gothic" w:hAnsi="Century Gothic"/>
          <w:bCs/>
        </w:rPr>
        <w:t xml:space="preserve"> </w:t>
      </w:r>
      <w:proofErr w:type="spellStart"/>
      <w:r w:rsidRPr="0054302A">
        <w:rPr>
          <w:rFonts w:ascii="Century Gothic" w:hAnsi="Century Gothic"/>
          <w:b/>
          <w:bCs/>
        </w:rPr>
        <w:t>Streve</w:t>
      </w:r>
      <w:r>
        <w:rPr>
          <w:rFonts w:ascii="Century Gothic" w:hAnsi="Century Gothic"/>
          <w:bCs/>
        </w:rPr>
        <w:t>r</w:t>
      </w:r>
      <w:proofErr w:type="spellEnd"/>
      <w:r w:rsidRPr="006C7099">
        <w:rPr>
          <w:rFonts w:ascii="Century Gothic" w:hAnsi="Century Gothic"/>
        </w:rPr>
        <w:t xml:space="preserve"> </w:t>
      </w:r>
      <w:r>
        <w:rPr>
          <w:rFonts w:ascii="Century Gothic" w:hAnsi="Century Gothic"/>
        </w:rPr>
        <w:t xml:space="preserve">“sul </w:t>
      </w:r>
      <w:r w:rsidRPr="006C7099">
        <w:rPr>
          <w:rFonts w:ascii="Century Gothic" w:hAnsi="Century Gothic"/>
        </w:rPr>
        <w:t xml:space="preserve">forte grado di differenziazione con la quale la crisi ha colpito aziende, settori, territori e persone, </w:t>
      </w:r>
      <w:r w:rsidRPr="006C7099">
        <w:rPr>
          <w:rFonts w:ascii="Century Gothic" w:hAnsi="Century Gothic"/>
          <w:bCs/>
        </w:rPr>
        <w:t>il che implica la necessità</w:t>
      </w:r>
      <w:r w:rsidRPr="006C7099">
        <w:rPr>
          <w:rFonts w:ascii="Century Gothic" w:hAnsi="Century Gothic"/>
        </w:rPr>
        <w:t xml:space="preserve"> di intervento rispetto a molteplici ambiti produttivi, utilizzando una pluralità di approcci e strumenti</w:t>
      </w:r>
      <w:r>
        <w:rPr>
          <w:rFonts w:ascii="Century Gothic" w:hAnsi="Century Gothic"/>
        </w:rPr>
        <w:t>.</w:t>
      </w:r>
      <w:r w:rsidRPr="006C7099">
        <w:rPr>
          <w:rFonts w:ascii="Century Gothic" w:hAnsi="Century Gothic"/>
        </w:rPr>
        <w:t xml:space="preserve"> </w:t>
      </w:r>
      <w:r>
        <w:rPr>
          <w:rFonts w:ascii="Century Gothic" w:hAnsi="Century Gothic"/>
        </w:rPr>
        <w:t>F</w:t>
      </w:r>
      <w:r w:rsidRPr="006C7099">
        <w:rPr>
          <w:rFonts w:ascii="Century Gothic" w:hAnsi="Century Gothic"/>
          <w:bCs/>
        </w:rPr>
        <w:t>aremo tutto ciò che è nei nostri poteri</w:t>
      </w:r>
      <w:r w:rsidRPr="006C7099">
        <w:rPr>
          <w:rFonts w:ascii="Century Gothic" w:hAnsi="Century Gothic"/>
        </w:rPr>
        <w:t xml:space="preserve"> affinché questa crisi, </w:t>
      </w:r>
      <w:r w:rsidRPr="006C7099">
        <w:rPr>
          <w:rFonts w:ascii="Century Gothic" w:hAnsi="Century Gothic"/>
          <w:bCs/>
        </w:rPr>
        <w:t>che è la più grande dal dopo guerra, possa trasformarsi in una opportunità di sviluppo per tutti.</w:t>
      </w:r>
      <w:r>
        <w:rPr>
          <w:rFonts w:ascii="Century Gothic" w:hAnsi="Century Gothic"/>
          <w:bCs/>
        </w:rPr>
        <w:t xml:space="preserve"> </w:t>
      </w:r>
      <w:r w:rsidRPr="006C7099">
        <w:rPr>
          <w:rFonts w:ascii="Century Gothic" w:hAnsi="Century Gothic"/>
        </w:rPr>
        <w:t>Cercheremo di digitalizzare e snellire</w:t>
      </w:r>
      <w:r>
        <w:rPr>
          <w:rFonts w:ascii="Century Gothic" w:hAnsi="Century Gothic"/>
        </w:rPr>
        <w:t xml:space="preserve"> la macchina amministrativa; a</w:t>
      </w:r>
      <w:r w:rsidRPr="006C7099">
        <w:rPr>
          <w:rFonts w:ascii="Century Gothic" w:hAnsi="Century Gothic"/>
          <w:bCs/>
        </w:rPr>
        <w:t>rricchiremo le nostre strutture</w:t>
      </w:r>
      <w:r w:rsidRPr="006C7099">
        <w:rPr>
          <w:rFonts w:ascii="Century Gothic" w:hAnsi="Century Gothic"/>
        </w:rPr>
        <w:t xml:space="preserve"> di competenze e progetti</w:t>
      </w:r>
      <w:r>
        <w:rPr>
          <w:rFonts w:ascii="Century Gothic" w:hAnsi="Century Gothic"/>
        </w:rPr>
        <w:t>; p</w:t>
      </w:r>
      <w:r w:rsidRPr="006C7099">
        <w:rPr>
          <w:rFonts w:ascii="Century Gothic" w:hAnsi="Century Gothic"/>
          <w:bCs/>
        </w:rPr>
        <w:t>resenteremo un piano di interventi</w:t>
      </w:r>
      <w:r w:rsidRPr="006C7099">
        <w:rPr>
          <w:rFonts w:ascii="Century Gothic" w:hAnsi="Century Gothic"/>
        </w:rPr>
        <w:t xml:space="preserve"> </w:t>
      </w:r>
      <w:r w:rsidRPr="006C7099">
        <w:rPr>
          <w:rFonts w:ascii="Century Gothic" w:hAnsi="Century Gothic"/>
          <w:bCs/>
        </w:rPr>
        <w:t>promoziona</w:t>
      </w:r>
      <w:r w:rsidRPr="006C7099">
        <w:rPr>
          <w:rFonts w:ascii="Century Gothic" w:hAnsi="Century Gothic"/>
        </w:rPr>
        <w:t>li partendo dalle esigenze più vere del mercato</w:t>
      </w:r>
      <w:r>
        <w:rPr>
          <w:rFonts w:ascii="Century Gothic" w:hAnsi="Century Gothic"/>
        </w:rPr>
        <w:t>”</w:t>
      </w:r>
      <w:r w:rsidRPr="006C7099">
        <w:rPr>
          <w:rFonts w:ascii="Century Gothic" w:hAnsi="Century Gothic"/>
        </w:rPr>
        <w:t>.</w:t>
      </w:r>
    </w:p>
    <w:p w:rsidR="00FA5632" w:rsidRDefault="00FA5632" w:rsidP="00FA5632">
      <w:pPr>
        <w:jc w:val="both"/>
        <w:rPr>
          <w:rFonts w:ascii="Century Gothic" w:hAnsi="Century Gothic"/>
        </w:rPr>
      </w:pPr>
      <w:r w:rsidRPr="00DD3860">
        <w:rPr>
          <w:rFonts w:ascii="Century Gothic" w:hAnsi="Century Gothic"/>
        </w:rPr>
        <w:t xml:space="preserve">Sul grado di differenziazione dell’impatto </w:t>
      </w:r>
      <w:proofErr w:type="spellStart"/>
      <w:r w:rsidRPr="00DD3860">
        <w:rPr>
          <w:rFonts w:ascii="Century Gothic" w:hAnsi="Century Gothic"/>
        </w:rPr>
        <w:t>Covid</w:t>
      </w:r>
      <w:proofErr w:type="spellEnd"/>
      <w:r w:rsidRPr="00DD3860">
        <w:rPr>
          <w:rFonts w:ascii="Century Gothic" w:hAnsi="Century Gothic"/>
        </w:rPr>
        <w:t xml:space="preserve"> sui vari settori economici, interviene anche</w:t>
      </w:r>
      <w:r>
        <w:rPr>
          <w:rFonts w:ascii="Century Gothic" w:hAnsi="Century Gothic"/>
        </w:rPr>
        <w:t>, per la Regione Abruzzo,</w:t>
      </w:r>
      <w:r w:rsidRPr="00DD3860">
        <w:rPr>
          <w:rFonts w:ascii="Century Gothic" w:hAnsi="Century Gothic"/>
        </w:rPr>
        <w:t xml:space="preserve"> </w:t>
      </w:r>
      <w:r w:rsidRPr="00DD3860">
        <w:rPr>
          <w:rFonts w:ascii="Century Gothic" w:hAnsi="Century Gothic"/>
          <w:b/>
        </w:rPr>
        <w:t>Terenzio Rucci</w:t>
      </w:r>
      <w:r w:rsidRPr="00DD3860">
        <w:rPr>
          <w:rFonts w:ascii="Century Gothic" w:hAnsi="Century Gothic"/>
        </w:rPr>
        <w:t xml:space="preserve"> che porta i saluti del presidente Marsilio: “Le situazioni vanno affrontate in base alle specificità delle aziende per limitare i danni. La media dei dati può nascondere specifici comparti più in crisi di altri per questo dobbiamo scendere nel dettaglio per restare il più possibile vicini alle imprese. Dopo un anno, con il sistema delle regioni a fasce, non c’è ancora la possibilità di programmare le aperture: è come se fossimo entrati in un circolo vizioso che non consente alle </w:t>
      </w:r>
      <w:proofErr w:type="spellStart"/>
      <w:r w:rsidRPr="00DD3860">
        <w:rPr>
          <w:rFonts w:ascii="Century Gothic" w:hAnsi="Century Gothic"/>
        </w:rPr>
        <w:t>pmi</w:t>
      </w:r>
      <w:proofErr w:type="spellEnd"/>
      <w:r w:rsidRPr="00DD3860">
        <w:rPr>
          <w:rFonts w:ascii="Century Gothic" w:hAnsi="Century Gothic"/>
        </w:rPr>
        <w:t xml:space="preserve"> di lavorare. Il presidente Marsilio è impegnato costantemente per risolvere i problemi del tessuto economico.”</w:t>
      </w:r>
    </w:p>
    <w:p w:rsidR="00FA5632" w:rsidRDefault="00FA5632" w:rsidP="00FA5632">
      <w:pPr>
        <w:jc w:val="both"/>
        <w:rPr>
          <w:rFonts w:ascii="Century Gothic" w:hAnsi="Century Gothic"/>
        </w:rPr>
      </w:pPr>
      <w:r>
        <w:rPr>
          <w:rFonts w:ascii="Century Gothic" w:hAnsi="Century Gothic"/>
        </w:rPr>
        <w:t xml:space="preserve">Nel 2021, il giro d’affari delle imprese rimarrà ampiamente al di sotto rispetto ai valori del </w:t>
      </w:r>
      <w:proofErr w:type="spellStart"/>
      <w:r>
        <w:rPr>
          <w:rFonts w:ascii="Century Gothic" w:hAnsi="Century Gothic"/>
        </w:rPr>
        <w:t>pre-Covid</w:t>
      </w:r>
      <w:proofErr w:type="spellEnd"/>
      <w:r>
        <w:rPr>
          <w:rFonts w:ascii="Century Gothic" w:hAnsi="Century Gothic"/>
        </w:rPr>
        <w:t>: sul totale delle città medie italiane, si registra una proiezione di perdita (parliamo di proiezione dato che il 2021 è appena iniziato) di -8,6% del fatturato 2021/2019. Rispetto a questo dato, Pescara viaggia su un -7,5% mentre Chieti su -11,4%. Il rischio di default potrebbe oscillare tra il 21% delle imprese di Chieti ed il 27% di quelle di Pescara.</w:t>
      </w:r>
      <w:r>
        <w:rPr>
          <w:rFonts w:ascii="Century Gothic" w:hAnsi="Century Gothic"/>
        </w:rPr>
        <w:t xml:space="preserve"> Va sottolineato, però, come nel 2021 sul 2020, sia prevista una ripresa che comporterebbe un recupero di fatturato del +5,3%, a Pescara, e del + 6,6% a Chieti. </w:t>
      </w:r>
    </w:p>
    <w:p w:rsidR="00FA5632" w:rsidRDefault="00FA5632" w:rsidP="00FA5632">
      <w:pPr>
        <w:jc w:val="both"/>
        <w:rPr>
          <w:rFonts w:ascii="Century Gothic" w:hAnsi="Century Gothic"/>
        </w:rPr>
      </w:pPr>
      <w:r>
        <w:rPr>
          <w:rFonts w:ascii="Century Gothic" w:hAnsi="Century Gothic"/>
        </w:rPr>
        <w:t xml:space="preserve">Interviene Lido Legnini Vice Presidente Vicario Camera di Commercio Chieti Pescara </w:t>
      </w:r>
      <w:r>
        <w:rPr>
          <w:rFonts w:ascii="Century Gothic" w:hAnsi="Century Gothic"/>
        </w:rPr>
        <w:t>“C’è un problema di solvibilità esteso. Aumentando il rischio di insolvenza da parte delle aziende, diminuisce il credito bancario ed è per questo che c</w:t>
      </w:r>
      <w:r w:rsidRPr="006D26B2">
        <w:rPr>
          <w:rFonts w:ascii="Century Gothic" w:hAnsi="Century Gothic"/>
        </w:rPr>
        <w:t xml:space="preserve">hiediamo alla Regione Abruzzo di affiancare alle garanzie pubbliche che vengono rilasciate dal Medio Credito Centrale, uno strumento di garanzia regionale che aiuti in particolare i settori che maggiormente </w:t>
      </w:r>
      <w:r>
        <w:rPr>
          <w:rFonts w:ascii="Century Gothic" w:hAnsi="Century Gothic"/>
        </w:rPr>
        <w:t>avranno necessità di essere affiancati nei confronti delle banche”</w:t>
      </w:r>
      <w:r w:rsidRPr="006D26B2">
        <w:rPr>
          <w:rFonts w:ascii="Century Gothic" w:hAnsi="Century Gothic"/>
        </w:rPr>
        <w:t xml:space="preserve">. </w:t>
      </w:r>
    </w:p>
    <w:p w:rsidR="00FA5632" w:rsidRDefault="00FA5632" w:rsidP="00FA5632">
      <w:pPr>
        <w:jc w:val="both"/>
        <w:rPr>
          <w:rFonts w:ascii="Century Gothic" w:hAnsi="Century Gothic"/>
        </w:rPr>
      </w:pPr>
      <w:r>
        <w:rPr>
          <w:rFonts w:ascii="Century Gothic" w:hAnsi="Century Gothic"/>
        </w:rPr>
        <w:lastRenderedPageBreak/>
        <w:t xml:space="preserve">Mentre, infatti, l’agroalimentare sembrerebbe essere in tenuta </w:t>
      </w:r>
      <w:r w:rsidRPr="00081731">
        <w:rPr>
          <w:rFonts w:ascii="Century Gothic" w:hAnsi="Century Gothic"/>
          <w:b/>
        </w:rPr>
        <w:t>(slide n. 12),</w:t>
      </w:r>
      <w:r>
        <w:rPr>
          <w:rFonts w:ascii="Century Gothic" w:hAnsi="Century Gothic"/>
        </w:rPr>
        <w:t xml:space="preserve"> sia l’edilizia che il turismo aumentano, in proiezione, la loro percentuale di non affidabilità o bassa affidabilità. Ma la previsione più fosca riguarda l’occupazione con una stima di lavoratori potenzialmente persi nel 2021/2020, nel settore privato, a causa del </w:t>
      </w:r>
      <w:proofErr w:type="spellStart"/>
      <w:r>
        <w:rPr>
          <w:rFonts w:ascii="Century Gothic" w:hAnsi="Century Gothic"/>
        </w:rPr>
        <w:t>Covid</w:t>
      </w:r>
      <w:proofErr w:type="spellEnd"/>
      <w:r>
        <w:rPr>
          <w:rFonts w:ascii="Century Gothic" w:hAnsi="Century Gothic"/>
        </w:rPr>
        <w:t>, di circa il 12% sul totale degli occupati</w:t>
      </w:r>
      <w:r>
        <w:rPr>
          <w:rFonts w:ascii="Century Gothic" w:hAnsi="Century Gothic"/>
        </w:rPr>
        <w:t>, sia per Chieti che per Pescara</w:t>
      </w:r>
      <w:bookmarkStart w:id="0" w:name="_GoBack"/>
      <w:bookmarkEnd w:id="0"/>
      <w:r>
        <w:rPr>
          <w:rFonts w:ascii="Century Gothic" w:hAnsi="Century Gothic"/>
        </w:rPr>
        <w:t xml:space="preserve">. </w:t>
      </w:r>
    </w:p>
    <w:p w:rsidR="00FA5632" w:rsidRDefault="00FA5632" w:rsidP="00FA5632">
      <w:pPr>
        <w:jc w:val="both"/>
        <w:rPr>
          <w:rFonts w:ascii="Century Gothic" w:hAnsi="Century Gothic"/>
        </w:rPr>
      </w:pPr>
      <w:r>
        <w:rPr>
          <w:rFonts w:ascii="Century Gothic" w:hAnsi="Century Gothic"/>
        </w:rPr>
        <w:t xml:space="preserve">La mattinata si conclude con un augurio del presidente </w:t>
      </w:r>
      <w:proofErr w:type="spellStart"/>
      <w:r>
        <w:rPr>
          <w:rFonts w:ascii="Century Gothic" w:hAnsi="Century Gothic"/>
        </w:rPr>
        <w:t>Strever</w:t>
      </w:r>
      <w:proofErr w:type="spellEnd"/>
      <w:r>
        <w:rPr>
          <w:rFonts w:ascii="Century Gothic" w:hAnsi="Century Gothic"/>
        </w:rPr>
        <w:t xml:space="preserve"> “Mi sento di voler essere meno pessimista di quanto si dovrebbe se si facesse riferimento al mero dato. La forza dell’imprenditore abruzzese tenace e testardo potrà fare la differenza e noi, come Camera di Commercio, faremo la nostra parte per ridurre il numero delle perdite ad oggi previste. Sono un imprenditore e se perdo l’ottimismo, smetto di lavorare”.</w:t>
      </w:r>
    </w:p>
    <w:p w:rsidR="00FA5632" w:rsidRPr="006C7099" w:rsidRDefault="00FA5632" w:rsidP="00FA5632">
      <w:pPr>
        <w:jc w:val="both"/>
        <w:rPr>
          <w:rFonts w:ascii="Century Gothic" w:hAnsi="Century Gothic"/>
        </w:rPr>
      </w:pPr>
    </w:p>
    <w:p w:rsidR="005D621E" w:rsidRPr="00F60163" w:rsidRDefault="00421249" w:rsidP="00F60163"/>
    <w:sectPr w:rsidR="005D621E" w:rsidRPr="00F60163" w:rsidSect="004B6F07">
      <w:headerReference w:type="default" r:id="rId6"/>
      <w:footerReference w:type="default" r:id="rId7"/>
      <w:pgSz w:w="11906" w:h="16838"/>
      <w:pgMar w:top="2410" w:right="1134" w:bottom="1985" w:left="1134" w:header="708" w:footer="6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249" w:rsidRDefault="00421249" w:rsidP="00952A19">
      <w:pPr>
        <w:spacing w:after="0" w:line="240" w:lineRule="auto"/>
      </w:pPr>
      <w:r>
        <w:separator/>
      </w:r>
    </w:p>
  </w:endnote>
  <w:endnote w:type="continuationSeparator" w:id="0">
    <w:p w:rsidR="00421249" w:rsidRDefault="00421249" w:rsidP="00952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25F" w:rsidRPr="003C245B" w:rsidRDefault="009F0113" w:rsidP="003C245B">
    <w:pPr>
      <w:pStyle w:val="Pidipagina"/>
    </w:pPr>
    <w:r>
      <w:rPr>
        <w:noProof/>
        <w:lang w:eastAsia="it-IT"/>
      </w:rPr>
      <w:drawing>
        <wp:anchor distT="0" distB="0" distL="114300" distR="114300" simplePos="0" relativeHeight="251663360" behindDoc="0" locked="0" layoutInCell="1" allowOverlap="1">
          <wp:simplePos x="0" y="0"/>
          <wp:positionH relativeFrom="column">
            <wp:posOffset>-434340</wp:posOffset>
          </wp:positionH>
          <wp:positionV relativeFrom="paragraph">
            <wp:posOffset>-655320</wp:posOffset>
          </wp:positionV>
          <wp:extent cx="8369426" cy="798195"/>
          <wp:effectExtent l="0" t="0" r="0" b="190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corret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9426" cy="798195"/>
                  </a:xfrm>
                  <a:prstGeom prst="rect">
                    <a:avLst/>
                  </a:prstGeom>
                </pic:spPr>
              </pic:pic>
            </a:graphicData>
          </a:graphic>
          <wp14:sizeRelH relativeFrom="margin">
            <wp14:pctWidth>0</wp14:pctWidth>
          </wp14:sizeRelH>
          <wp14:sizeRelV relativeFrom="margin">
            <wp14:pctHeight>0</wp14:pctHeight>
          </wp14:sizeRelV>
        </wp:anchor>
      </w:drawing>
    </w:r>
    <w:r w:rsidR="004B6F07" w:rsidRPr="003C245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249" w:rsidRDefault="00421249" w:rsidP="00952A19">
      <w:pPr>
        <w:spacing w:after="0" w:line="240" w:lineRule="auto"/>
      </w:pPr>
      <w:r>
        <w:separator/>
      </w:r>
    </w:p>
  </w:footnote>
  <w:footnote w:type="continuationSeparator" w:id="0">
    <w:p w:rsidR="00421249" w:rsidRDefault="00421249" w:rsidP="00952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25F" w:rsidRPr="009E76FF" w:rsidRDefault="008203F8">
    <w:pPr>
      <w:pStyle w:val="Intestazione"/>
    </w:pPr>
    <w:r>
      <w:rPr>
        <w:noProof/>
        <w:lang w:eastAsia="it-IT"/>
      </w:rPr>
      <w:drawing>
        <wp:anchor distT="0" distB="0" distL="114300" distR="114300" simplePos="0" relativeHeight="251662336" behindDoc="0" locked="0" layoutInCell="1" allowOverlap="1">
          <wp:simplePos x="0" y="0"/>
          <wp:positionH relativeFrom="margin">
            <wp:posOffset>-457200</wp:posOffset>
          </wp:positionH>
          <wp:positionV relativeFrom="paragraph">
            <wp:posOffset>-5902</wp:posOffset>
          </wp:positionV>
          <wp:extent cx="2630538" cy="360000"/>
          <wp:effectExtent l="0" t="0" r="0" b="254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ieti-Pescara-logo-colo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0538" cy="360000"/>
                  </a:xfrm>
                  <a:prstGeom prst="rect">
                    <a:avLst/>
                  </a:prstGeom>
                </pic:spPr>
              </pic:pic>
            </a:graphicData>
          </a:graphic>
          <wp14:sizeRelH relativeFrom="page">
            <wp14:pctWidth>0</wp14:pctWidth>
          </wp14:sizeRelH>
          <wp14:sizeRelV relativeFrom="page">
            <wp14:pctHeight>0</wp14:pctHeight>
          </wp14:sizeRelV>
        </wp:anchor>
      </w:drawing>
    </w:r>
    <w:r w:rsidR="00F5225F">
      <w:rPr>
        <w:noProof/>
        <w:lang w:eastAsia="it-IT"/>
      </w:rPr>
      <w:drawing>
        <wp:anchor distT="0" distB="0" distL="114300" distR="114300" simplePos="0" relativeHeight="251659264" behindDoc="0" locked="0" layoutInCell="1" allowOverlap="1">
          <wp:simplePos x="0" y="0"/>
          <wp:positionH relativeFrom="column">
            <wp:posOffset>4647722</wp:posOffset>
          </wp:positionH>
          <wp:positionV relativeFrom="paragraph">
            <wp:posOffset>-449579</wp:posOffset>
          </wp:positionV>
          <wp:extent cx="1377158" cy="1432560"/>
          <wp:effectExtent l="0" t="0" r="0" b="0"/>
          <wp:wrapNone/>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egno_unioncametre.png"/>
                  <pic:cNvPicPr/>
                </pic:nvPicPr>
                <pic:blipFill>
                  <a:blip r:embed="rId2">
                    <a:extLst>
                      <a:ext uri="{28A0092B-C50C-407E-A947-70E740481C1C}">
                        <a14:useLocalDpi xmlns:a14="http://schemas.microsoft.com/office/drawing/2010/main" val="0"/>
                      </a:ext>
                    </a:extLst>
                  </a:blip>
                  <a:stretch>
                    <a:fillRect/>
                  </a:stretch>
                </pic:blipFill>
                <pic:spPr>
                  <a:xfrm>
                    <a:off x="0" y="0"/>
                    <a:ext cx="1391418" cy="144739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A19"/>
    <w:rsid w:val="000A0F51"/>
    <w:rsid w:val="00141783"/>
    <w:rsid w:val="00367C07"/>
    <w:rsid w:val="00367E55"/>
    <w:rsid w:val="003C245B"/>
    <w:rsid w:val="00421249"/>
    <w:rsid w:val="004B6F07"/>
    <w:rsid w:val="00520E34"/>
    <w:rsid w:val="008203F8"/>
    <w:rsid w:val="008502D2"/>
    <w:rsid w:val="00952A19"/>
    <w:rsid w:val="009E76FF"/>
    <w:rsid w:val="009F0113"/>
    <w:rsid w:val="00E34C8B"/>
    <w:rsid w:val="00EA0CBE"/>
    <w:rsid w:val="00F00BF6"/>
    <w:rsid w:val="00F5225F"/>
    <w:rsid w:val="00F5619D"/>
    <w:rsid w:val="00F60163"/>
    <w:rsid w:val="00FA56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A52B3"/>
  <w15:chartTrackingRefBased/>
  <w15:docId w15:val="{864C9C40-221C-4E10-B226-AC95F45A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A563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52A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2A19"/>
  </w:style>
  <w:style w:type="paragraph" w:styleId="Pidipagina">
    <w:name w:val="footer"/>
    <w:basedOn w:val="Normale"/>
    <w:link w:val="PidipaginaCarattere"/>
    <w:uiPriority w:val="99"/>
    <w:unhideWhenUsed/>
    <w:rsid w:val="00952A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2A19"/>
  </w:style>
  <w:style w:type="paragraph" w:styleId="Testofumetto">
    <w:name w:val="Balloon Text"/>
    <w:basedOn w:val="Normale"/>
    <w:link w:val="TestofumettoCarattere"/>
    <w:uiPriority w:val="99"/>
    <w:semiHidden/>
    <w:unhideWhenUsed/>
    <w:rsid w:val="00952A1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2A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767</Words>
  <Characters>4374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Paolini</dc:creator>
  <cp:keywords/>
  <dc:description/>
  <cp:lastModifiedBy>Maura Di Marco</cp:lastModifiedBy>
  <cp:revision>3</cp:revision>
  <cp:lastPrinted>2020-05-30T13:39:00Z</cp:lastPrinted>
  <dcterms:created xsi:type="dcterms:W3CDTF">2021-01-25T13:07:00Z</dcterms:created>
  <dcterms:modified xsi:type="dcterms:W3CDTF">2021-01-25T13:11:00Z</dcterms:modified>
</cp:coreProperties>
</file>