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444" w:rsidRDefault="00076444" w:rsidP="00FD47E6">
      <w:pPr>
        <w:jc w:val="both"/>
        <w:rPr>
          <w:sz w:val="24"/>
          <w:szCs w:val="24"/>
        </w:rPr>
      </w:pPr>
    </w:p>
    <w:p w:rsidR="00076444" w:rsidRDefault="00076444" w:rsidP="00FD47E6">
      <w:pPr>
        <w:jc w:val="both"/>
        <w:rPr>
          <w:sz w:val="24"/>
          <w:szCs w:val="24"/>
        </w:rPr>
      </w:pPr>
    </w:p>
    <w:p w:rsidR="00FD47E6" w:rsidRPr="00707F72" w:rsidRDefault="00FD47E6" w:rsidP="00FD47E6">
      <w:pPr>
        <w:jc w:val="both"/>
        <w:rPr>
          <w:sz w:val="24"/>
          <w:szCs w:val="24"/>
        </w:rPr>
      </w:pPr>
      <w:r w:rsidRPr="00707F72">
        <w:rPr>
          <w:sz w:val="24"/>
          <w:szCs w:val="24"/>
        </w:rPr>
        <w:t xml:space="preserve">La pratica di </w:t>
      </w:r>
      <w:r w:rsidRPr="00707F72">
        <w:rPr>
          <w:b/>
          <w:sz w:val="24"/>
          <w:szCs w:val="24"/>
        </w:rPr>
        <w:t>verifica dinamica dei requisiti per Agenti e rappresentanti di commercio</w:t>
      </w:r>
      <w:r w:rsidRPr="00707F72">
        <w:rPr>
          <w:sz w:val="24"/>
          <w:szCs w:val="24"/>
        </w:rPr>
        <w:t xml:space="preserve"> permette alla Camera di Commercio di Chieti-Pescara di verificare la </w:t>
      </w:r>
      <w:r w:rsidRPr="00707F72">
        <w:rPr>
          <w:b/>
          <w:sz w:val="24"/>
          <w:szCs w:val="24"/>
        </w:rPr>
        <w:t>permanenza dei requisiti per lo svolgimento dell’attività di agente e/o rappresentante di commercio</w:t>
      </w:r>
      <w:r w:rsidRPr="00707F72">
        <w:rPr>
          <w:sz w:val="24"/>
          <w:szCs w:val="24"/>
        </w:rPr>
        <w:t xml:space="preserve">. </w:t>
      </w:r>
    </w:p>
    <w:p w:rsidR="00FD47E6" w:rsidRPr="00707F72" w:rsidRDefault="00FD47E6" w:rsidP="00FD47E6">
      <w:pPr>
        <w:jc w:val="both"/>
        <w:rPr>
          <w:sz w:val="24"/>
          <w:szCs w:val="24"/>
        </w:rPr>
      </w:pPr>
      <w:r w:rsidRPr="00707F72">
        <w:rPr>
          <w:sz w:val="24"/>
          <w:szCs w:val="24"/>
        </w:rPr>
        <w:t xml:space="preserve">La verifica viene effettuata tramite una </w:t>
      </w:r>
      <w:r w:rsidRPr="00707F72">
        <w:rPr>
          <w:b/>
          <w:sz w:val="24"/>
          <w:szCs w:val="24"/>
        </w:rPr>
        <w:t xml:space="preserve">pratica telematica Comunicazione Unica da presentare al Registro Imprese </w:t>
      </w:r>
      <w:r w:rsidRPr="00707F72">
        <w:rPr>
          <w:sz w:val="24"/>
          <w:szCs w:val="24"/>
        </w:rPr>
        <w:t>e coinvolge le imprese in attività aventi sede nelle province di Chieti e Pescara e dei soggetti che, a qualsiasi titolo, esercitano, per loro conto, l’attività di agente e rappresentant</w:t>
      </w:r>
      <w:r>
        <w:rPr>
          <w:sz w:val="24"/>
          <w:szCs w:val="24"/>
        </w:rPr>
        <w:t>e di commercio da almeno 5 anni. Inoltre, sono coinvolte l</w:t>
      </w:r>
      <w:r w:rsidRPr="00707F72">
        <w:rPr>
          <w:sz w:val="24"/>
          <w:szCs w:val="24"/>
        </w:rPr>
        <w:t>e persone fisiche, in possesso dei requisiti per lo svolgimento di tale attività, iscritte da più di 5 anni nell’apposita Sezione REA.</w:t>
      </w:r>
    </w:p>
    <w:p w:rsidR="00FD47E6" w:rsidRPr="00707F72" w:rsidRDefault="00FD47E6" w:rsidP="00FD47E6">
      <w:pPr>
        <w:rPr>
          <w:b/>
          <w:sz w:val="24"/>
          <w:szCs w:val="24"/>
        </w:rPr>
      </w:pPr>
    </w:p>
    <w:p w:rsidR="00076444" w:rsidRDefault="00076444" w:rsidP="00FD47E6">
      <w:pPr>
        <w:rPr>
          <w:b/>
          <w:sz w:val="24"/>
          <w:szCs w:val="24"/>
        </w:rPr>
      </w:pPr>
    </w:p>
    <w:p w:rsidR="00FD47E6" w:rsidRPr="00707F72" w:rsidRDefault="00FD47E6" w:rsidP="00FD47E6">
      <w:pPr>
        <w:rPr>
          <w:b/>
          <w:sz w:val="24"/>
          <w:szCs w:val="24"/>
        </w:rPr>
      </w:pPr>
      <w:r w:rsidRPr="00707F72">
        <w:rPr>
          <w:b/>
          <w:sz w:val="24"/>
          <w:szCs w:val="24"/>
        </w:rPr>
        <w:t>Chi è tenuto a presentare la pratica di verifica dinamica dei requisiti?</w:t>
      </w:r>
    </w:p>
    <w:p w:rsidR="00FD47E6" w:rsidRPr="00707F72" w:rsidRDefault="00FD47E6" w:rsidP="00FD47E6">
      <w:pPr>
        <w:rPr>
          <w:sz w:val="24"/>
          <w:szCs w:val="24"/>
        </w:rPr>
      </w:pPr>
      <w:r w:rsidRPr="00707F72">
        <w:rPr>
          <w:sz w:val="24"/>
          <w:szCs w:val="24"/>
        </w:rPr>
        <w:t xml:space="preserve">- il </w:t>
      </w:r>
      <w:r w:rsidRPr="00707F72">
        <w:rPr>
          <w:b/>
          <w:sz w:val="24"/>
          <w:szCs w:val="24"/>
        </w:rPr>
        <w:t>titolare di impresa individuale</w:t>
      </w:r>
      <w:r w:rsidRPr="00707F72">
        <w:rPr>
          <w:sz w:val="24"/>
          <w:szCs w:val="24"/>
        </w:rPr>
        <w:t>;</w:t>
      </w:r>
      <w:r w:rsidRPr="00707F72">
        <w:rPr>
          <w:sz w:val="24"/>
          <w:szCs w:val="24"/>
        </w:rPr>
        <w:br/>
        <w:t xml:space="preserve">- </w:t>
      </w:r>
      <w:r w:rsidRPr="00707F72">
        <w:rPr>
          <w:b/>
          <w:sz w:val="24"/>
          <w:szCs w:val="24"/>
        </w:rPr>
        <w:t>tutti i soci di società in nome collettivo</w:t>
      </w:r>
      <w:r w:rsidRPr="00707F72">
        <w:rPr>
          <w:sz w:val="24"/>
          <w:szCs w:val="24"/>
        </w:rPr>
        <w:t>;</w:t>
      </w:r>
      <w:r w:rsidRPr="00707F72">
        <w:rPr>
          <w:sz w:val="24"/>
          <w:szCs w:val="24"/>
        </w:rPr>
        <w:br/>
        <w:t xml:space="preserve">- </w:t>
      </w:r>
      <w:r w:rsidRPr="00707F72">
        <w:rPr>
          <w:b/>
          <w:sz w:val="24"/>
          <w:szCs w:val="24"/>
        </w:rPr>
        <w:t>tutti i soci accomandatari per le società in accomandita semplice</w:t>
      </w:r>
      <w:r w:rsidRPr="00707F72">
        <w:rPr>
          <w:sz w:val="24"/>
          <w:szCs w:val="24"/>
        </w:rPr>
        <w:t>;</w:t>
      </w:r>
      <w:r w:rsidRPr="00707F72">
        <w:rPr>
          <w:sz w:val="24"/>
          <w:szCs w:val="24"/>
        </w:rPr>
        <w:br/>
        <w:t xml:space="preserve">- </w:t>
      </w:r>
      <w:r w:rsidRPr="00707F72">
        <w:rPr>
          <w:b/>
          <w:sz w:val="24"/>
          <w:szCs w:val="24"/>
        </w:rPr>
        <w:t>tutti i legali rappresentanti di società di capitali</w:t>
      </w:r>
      <w:r w:rsidRPr="00707F72">
        <w:rPr>
          <w:sz w:val="24"/>
          <w:szCs w:val="24"/>
        </w:rPr>
        <w:t>;</w:t>
      </w:r>
      <w:r w:rsidRPr="00707F72">
        <w:rPr>
          <w:sz w:val="24"/>
          <w:szCs w:val="24"/>
        </w:rPr>
        <w:br/>
        <w:t xml:space="preserve">- i </w:t>
      </w:r>
      <w:r w:rsidRPr="00707F72">
        <w:rPr>
          <w:b/>
          <w:sz w:val="24"/>
          <w:szCs w:val="24"/>
        </w:rPr>
        <w:t>preposti</w:t>
      </w:r>
      <w:r w:rsidRPr="00707F72">
        <w:rPr>
          <w:sz w:val="24"/>
          <w:szCs w:val="24"/>
        </w:rPr>
        <w:t xml:space="preserve"> nominati dalle imprese a tale ramo di attività e tutti coloro che a qualsiasi titolo svolgono l'attività di agente o rappresentante di commercio per conto di un'impresa</w:t>
      </w:r>
    </w:p>
    <w:p w:rsidR="00FD47E6" w:rsidRPr="00707F72" w:rsidRDefault="00FD47E6" w:rsidP="00FD47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707F72">
        <w:rPr>
          <w:sz w:val="24"/>
          <w:szCs w:val="24"/>
        </w:rPr>
        <w:t xml:space="preserve">presentazione </w:t>
      </w:r>
      <w:r>
        <w:rPr>
          <w:sz w:val="24"/>
          <w:szCs w:val="24"/>
        </w:rPr>
        <w:t xml:space="preserve">può avvenire anche </w:t>
      </w:r>
      <w:r w:rsidRPr="00707F72">
        <w:rPr>
          <w:sz w:val="24"/>
          <w:szCs w:val="24"/>
        </w:rPr>
        <w:t xml:space="preserve">tramite un </w:t>
      </w:r>
      <w:r w:rsidRPr="00707F72">
        <w:rPr>
          <w:b/>
          <w:sz w:val="24"/>
          <w:szCs w:val="24"/>
        </w:rPr>
        <w:t>professionista</w:t>
      </w:r>
      <w:r w:rsidRPr="00707F72">
        <w:rPr>
          <w:sz w:val="24"/>
          <w:szCs w:val="24"/>
        </w:rPr>
        <w:t xml:space="preserve"> </w:t>
      </w:r>
      <w:r w:rsidRPr="00707F72">
        <w:rPr>
          <w:b/>
          <w:sz w:val="24"/>
          <w:szCs w:val="24"/>
        </w:rPr>
        <w:t>incaricato</w:t>
      </w:r>
      <w:r w:rsidRPr="002232B9">
        <w:rPr>
          <w:sz w:val="24"/>
          <w:szCs w:val="24"/>
        </w:rPr>
        <w:t>.</w:t>
      </w:r>
      <w:r w:rsidRPr="00707F72">
        <w:rPr>
          <w:sz w:val="24"/>
          <w:szCs w:val="24"/>
        </w:rPr>
        <w:t xml:space="preserve"> </w:t>
      </w:r>
    </w:p>
    <w:p w:rsidR="00FD47E6" w:rsidRDefault="00FD47E6" w:rsidP="00FD47E6">
      <w:pPr>
        <w:rPr>
          <w:sz w:val="24"/>
          <w:szCs w:val="24"/>
        </w:rPr>
      </w:pPr>
    </w:p>
    <w:p w:rsidR="00076444" w:rsidRDefault="00076444" w:rsidP="00FD47E6">
      <w:pPr>
        <w:rPr>
          <w:b/>
          <w:sz w:val="24"/>
          <w:szCs w:val="24"/>
        </w:rPr>
      </w:pPr>
    </w:p>
    <w:p w:rsidR="00FD47E6" w:rsidRPr="00707F72" w:rsidRDefault="00FD47E6" w:rsidP="00FD47E6">
      <w:pPr>
        <w:rPr>
          <w:b/>
          <w:sz w:val="24"/>
          <w:szCs w:val="24"/>
        </w:rPr>
      </w:pPr>
      <w:r w:rsidRPr="00707F72">
        <w:rPr>
          <w:b/>
          <w:sz w:val="24"/>
          <w:szCs w:val="24"/>
        </w:rPr>
        <w:t>Cosa succede se la pratica non viene presentata?</w:t>
      </w:r>
    </w:p>
    <w:p w:rsidR="00FD47E6" w:rsidRPr="00707F72" w:rsidRDefault="00FD47E6" w:rsidP="00FD47E6">
      <w:pPr>
        <w:jc w:val="both"/>
        <w:rPr>
          <w:sz w:val="24"/>
          <w:szCs w:val="24"/>
        </w:rPr>
      </w:pPr>
      <w:r w:rsidRPr="00707F72">
        <w:rPr>
          <w:sz w:val="24"/>
          <w:szCs w:val="24"/>
        </w:rPr>
        <w:t xml:space="preserve">La mancata presentazione nei termini della documentazione richiesta comporterà l’avvio del procedimento di </w:t>
      </w:r>
      <w:r w:rsidRPr="00707F72">
        <w:rPr>
          <w:b/>
          <w:sz w:val="24"/>
          <w:szCs w:val="24"/>
        </w:rPr>
        <w:t>inibizione alla continuazione dell’attività di agente e rappresentante di commercio</w:t>
      </w:r>
      <w:r w:rsidRPr="00707F72">
        <w:rPr>
          <w:sz w:val="24"/>
          <w:szCs w:val="24"/>
        </w:rPr>
        <w:t xml:space="preserve"> e conseguente </w:t>
      </w:r>
      <w:r w:rsidRPr="00707F72">
        <w:rPr>
          <w:b/>
          <w:sz w:val="24"/>
          <w:szCs w:val="24"/>
        </w:rPr>
        <w:t>cessazione d’ufficio dell’attività</w:t>
      </w:r>
      <w:r w:rsidRPr="00707F72">
        <w:rPr>
          <w:sz w:val="24"/>
          <w:szCs w:val="24"/>
        </w:rPr>
        <w:t xml:space="preserve"> per le imprese iscritte al Registro Imprese ed operanti. In caso di persona fisica, determinerà l’avvio del procedimento di cancellazione dall’apposita sezione del REA.</w:t>
      </w:r>
    </w:p>
    <w:p w:rsidR="00FD47E6" w:rsidRPr="00707F72" w:rsidRDefault="00FD47E6" w:rsidP="00FD47E6">
      <w:pPr>
        <w:rPr>
          <w:sz w:val="24"/>
          <w:szCs w:val="24"/>
        </w:rPr>
      </w:pPr>
    </w:p>
    <w:p w:rsidR="00076444" w:rsidRDefault="00076444" w:rsidP="00FD47E6">
      <w:pPr>
        <w:rPr>
          <w:b/>
          <w:sz w:val="24"/>
          <w:szCs w:val="24"/>
        </w:rPr>
      </w:pPr>
    </w:p>
    <w:p w:rsidR="00076444" w:rsidRDefault="00076444" w:rsidP="00FD47E6">
      <w:pPr>
        <w:rPr>
          <w:b/>
          <w:sz w:val="24"/>
          <w:szCs w:val="24"/>
        </w:rPr>
      </w:pPr>
    </w:p>
    <w:p w:rsidR="00FD47E6" w:rsidRPr="00707F72" w:rsidRDefault="00FD47E6" w:rsidP="00FD47E6">
      <w:pPr>
        <w:rPr>
          <w:b/>
          <w:sz w:val="24"/>
          <w:szCs w:val="24"/>
        </w:rPr>
      </w:pPr>
      <w:r w:rsidRPr="00707F72">
        <w:rPr>
          <w:b/>
          <w:sz w:val="24"/>
          <w:szCs w:val="24"/>
        </w:rPr>
        <w:t>Quanto costa e come si presenta la pratica al Registro Imprese?</w:t>
      </w:r>
    </w:p>
    <w:p w:rsidR="00FD47E6" w:rsidRPr="00707F72" w:rsidRDefault="00FD47E6" w:rsidP="00FD47E6">
      <w:pPr>
        <w:pStyle w:val="NormaleWeb"/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707F72">
        <w:rPr>
          <w:rFonts w:asciiTheme="minorHAnsi" w:eastAsiaTheme="minorHAnsi" w:hAnsiTheme="minorHAnsi" w:cstheme="minorBidi"/>
          <w:lang w:eastAsia="en-US"/>
        </w:rPr>
        <w:t xml:space="preserve">L’imposta di bollo non è prevista. Sono invece previsti diritti di segreteria per un importo di </w:t>
      </w:r>
      <w:r w:rsidRPr="00707F72">
        <w:rPr>
          <w:rFonts w:asciiTheme="minorHAnsi" w:eastAsiaTheme="minorHAnsi" w:hAnsiTheme="minorHAnsi" w:cstheme="minorBidi"/>
          <w:b/>
          <w:lang w:eastAsia="en-US"/>
        </w:rPr>
        <w:t>30,00 €</w:t>
      </w:r>
      <w:r w:rsidRPr="00707F72">
        <w:rPr>
          <w:rFonts w:asciiTheme="minorHAnsi" w:eastAsiaTheme="minorHAnsi" w:hAnsiTheme="minorHAnsi" w:cstheme="minorBidi"/>
          <w:lang w:eastAsia="en-US"/>
        </w:rPr>
        <w:t xml:space="preserve"> per le </w:t>
      </w:r>
      <w:r w:rsidRPr="00707F72">
        <w:rPr>
          <w:rFonts w:asciiTheme="minorHAnsi" w:eastAsiaTheme="minorHAnsi" w:hAnsiTheme="minorHAnsi" w:cstheme="minorBidi"/>
          <w:b/>
          <w:lang w:eastAsia="en-US"/>
        </w:rPr>
        <w:t>società</w:t>
      </w:r>
      <w:r w:rsidRPr="00707F72">
        <w:rPr>
          <w:rFonts w:asciiTheme="minorHAnsi" w:eastAsiaTheme="minorHAnsi" w:hAnsiTheme="minorHAnsi" w:cstheme="minorBidi"/>
          <w:lang w:eastAsia="en-US"/>
        </w:rPr>
        <w:t xml:space="preserve"> e </w:t>
      </w:r>
      <w:r w:rsidRPr="00707F72">
        <w:rPr>
          <w:rFonts w:asciiTheme="minorHAnsi" w:eastAsiaTheme="minorHAnsi" w:hAnsiTheme="minorHAnsi" w:cstheme="minorBidi"/>
          <w:b/>
          <w:lang w:eastAsia="en-US"/>
        </w:rPr>
        <w:t>18,00 €</w:t>
      </w:r>
      <w:r w:rsidRPr="00707F72">
        <w:rPr>
          <w:rFonts w:asciiTheme="minorHAnsi" w:eastAsiaTheme="minorHAnsi" w:hAnsiTheme="minorHAnsi" w:cstheme="minorBidi"/>
          <w:lang w:eastAsia="en-US"/>
        </w:rPr>
        <w:t xml:space="preserve"> per le </w:t>
      </w:r>
      <w:r w:rsidRPr="00707F72">
        <w:rPr>
          <w:rFonts w:asciiTheme="minorHAnsi" w:eastAsiaTheme="minorHAnsi" w:hAnsiTheme="minorHAnsi" w:cstheme="minorBidi"/>
          <w:b/>
          <w:lang w:eastAsia="en-US"/>
        </w:rPr>
        <w:t>imprese individuali</w:t>
      </w:r>
      <w:r w:rsidRPr="00707F72">
        <w:rPr>
          <w:rFonts w:asciiTheme="minorHAnsi" w:eastAsiaTheme="minorHAnsi" w:hAnsiTheme="minorHAnsi" w:cstheme="minorBidi"/>
          <w:lang w:eastAsia="en-US"/>
        </w:rPr>
        <w:t xml:space="preserve">. Al fine di perfezionare la pratica, viene richiesta la presentazione del: </w:t>
      </w:r>
    </w:p>
    <w:p w:rsidR="00FD47E6" w:rsidRPr="00707F72" w:rsidRDefault="00FD47E6" w:rsidP="00FD47E6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707F72">
        <w:rPr>
          <w:rFonts w:asciiTheme="minorHAnsi" w:eastAsiaTheme="minorHAnsi" w:hAnsiTheme="minorHAnsi" w:cstheme="minorBidi"/>
          <w:b/>
          <w:lang w:eastAsia="en-US"/>
        </w:rPr>
        <w:t>Modello verifica dinamica requisiti agenti e rappresentanti di commercio</w:t>
      </w:r>
    </w:p>
    <w:p w:rsidR="00FD47E6" w:rsidRPr="00707F72" w:rsidRDefault="00FD47E6" w:rsidP="00FD47E6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707F72">
        <w:rPr>
          <w:rFonts w:asciiTheme="minorHAnsi" w:eastAsiaTheme="minorHAnsi" w:hAnsiTheme="minorHAnsi" w:cstheme="minorBidi"/>
          <w:b/>
          <w:lang w:eastAsia="en-US"/>
        </w:rPr>
        <w:t>Modello verifica dinamica requisiti -</w:t>
      </w:r>
      <w:r w:rsidRPr="00707F72">
        <w:rPr>
          <w:rFonts w:asciiTheme="minorHAnsi" w:eastAsiaTheme="minorHAnsi" w:hAnsiTheme="minorHAnsi" w:cstheme="minorBidi"/>
          <w:lang w:eastAsia="en-US"/>
        </w:rPr>
        <w:t xml:space="preserve"> </w:t>
      </w:r>
      <w:r w:rsidRPr="00707F72">
        <w:rPr>
          <w:rFonts w:asciiTheme="minorHAnsi" w:eastAsiaTheme="minorHAnsi" w:hAnsiTheme="minorHAnsi" w:cstheme="minorBidi"/>
          <w:b/>
          <w:lang w:eastAsia="en-US"/>
        </w:rPr>
        <w:t>Intercalare antimafia</w:t>
      </w:r>
    </w:p>
    <w:p w:rsidR="00FD47E6" w:rsidRPr="00452025" w:rsidRDefault="00FD47E6" w:rsidP="00FD47E6">
      <w:pPr>
        <w:jc w:val="both"/>
        <w:rPr>
          <w:sz w:val="24"/>
          <w:szCs w:val="24"/>
        </w:rPr>
      </w:pPr>
      <w:r w:rsidRPr="00452025">
        <w:rPr>
          <w:sz w:val="24"/>
          <w:szCs w:val="24"/>
        </w:rPr>
        <w:t xml:space="preserve">La pratica può essere </w:t>
      </w:r>
      <w:r>
        <w:rPr>
          <w:sz w:val="24"/>
          <w:szCs w:val="24"/>
        </w:rPr>
        <w:t xml:space="preserve">presentata con </w:t>
      </w:r>
      <w:r w:rsidRPr="00B7268E">
        <w:rPr>
          <w:b/>
          <w:sz w:val="24"/>
          <w:szCs w:val="24"/>
        </w:rPr>
        <w:t>firma digitale</w:t>
      </w:r>
      <w:r w:rsidRPr="00452025">
        <w:rPr>
          <w:b/>
          <w:sz w:val="24"/>
          <w:szCs w:val="24"/>
        </w:rPr>
        <w:t xml:space="preserve"> dal titolare dell’impresa individuale</w:t>
      </w:r>
      <w:r w:rsidRPr="00452025">
        <w:rPr>
          <w:sz w:val="24"/>
          <w:szCs w:val="24"/>
        </w:rPr>
        <w:t xml:space="preserve"> o dal </w:t>
      </w:r>
      <w:r w:rsidRPr="00452025">
        <w:rPr>
          <w:b/>
          <w:sz w:val="24"/>
          <w:szCs w:val="24"/>
        </w:rPr>
        <w:t>legale</w:t>
      </w:r>
      <w:r w:rsidRPr="00452025">
        <w:rPr>
          <w:sz w:val="24"/>
          <w:szCs w:val="24"/>
        </w:rPr>
        <w:t xml:space="preserve"> </w:t>
      </w:r>
      <w:r w:rsidRPr="00452025">
        <w:rPr>
          <w:b/>
          <w:sz w:val="24"/>
          <w:szCs w:val="24"/>
        </w:rPr>
        <w:t>rappresentante d</w:t>
      </w:r>
      <w:r>
        <w:rPr>
          <w:b/>
          <w:sz w:val="24"/>
          <w:szCs w:val="24"/>
        </w:rPr>
        <w:t>ella società</w:t>
      </w:r>
      <w:r w:rsidRPr="007C13E2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7C13E2">
        <w:rPr>
          <w:sz w:val="24"/>
          <w:szCs w:val="24"/>
        </w:rPr>
        <w:t>N</w:t>
      </w:r>
      <w:r w:rsidRPr="00452025">
        <w:rPr>
          <w:sz w:val="24"/>
          <w:szCs w:val="24"/>
        </w:rPr>
        <w:t xml:space="preserve">el caso </w:t>
      </w:r>
      <w:r>
        <w:rPr>
          <w:sz w:val="24"/>
          <w:szCs w:val="24"/>
        </w:rPr>
        <w:t>d</w:t>
      </w:r>
      <w:r w:rsidRPr="00452025">
        <w:rPr>
          <w:sz w:val="24"/>
          <w:szCs w:val="24"/>
        </w:rPr>
        <w:t xml:space="preserve">i documenti sottoscritti con </w:t>
      </w:r>
      <w:r w:rsidRPr="00452025">
        <w:rPr>
          <w:b/>
          <w:sz w:val="24"/>
          <w:szCs w:val="24"/>
        </w:rPr>
        <w:t xml:space="preserve">firma autografa </w:t>
      </w:r>
      <w:r w:rsidRPr="00452025">
        <w:rPr>
          <w:sz w:val="24"/>
          <w:szCs w:val="24"/>
        </w:rPr>
        <w:t xml:space="preserve">dal soggetto interessato, dovrà essere allegato anche il </w:t>
      </w:r>
      <w:r w:rsidRPr="00452025">
        <w:rPr>
          <w:b/>
          <w:sz w:val="24"/>
          <w:szCs w:val="24"/>
        </w:rPr>
        <w:t>documento di riconoscimento</w:t>
      </w:r>
      <w:r w:rsidRPr="00452025">
        <w:rPr>
          <w:sz w:val="24"/>
          <w:szCs w:val="24"/>
        </w:rPr>
        <w:t>.</w:t>
      </w:r>
    </w:p>
    <w:p w:rsidR="00FD47E6" w:rsidRDefault="00FD47E6" w:rsidP="00FD47E6">
      <w:pPr>
        <w:pStyle w:val="NormaleWeb"/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lang w:eastAsia="en-US"/>
        </w:rPr>
      </w:pPr>
    </w:p>
    <w:p w:rsidR="00FD47E6" w:rsidRPr="00327D30" w:rsidRDefault="00FD47E6" w:rsidP="00FD47E6">
      <w:pPr>
        <w:pStyle w:val="NormaleWeb"/>
        <w:shd w:val="clear" w:color="auto" w:fill="FFFFFF"/>
        <w:spacing w:before="0" w:beforeAutospacing="0" w:after="188" w:afterAutospacing="0"/>
        <w:jc w:val="both"/>
        <w:rPr>
          <w:rFonts w:asciiTheme="minorHAnsi" w:eastAsiaTheme="minorHAnsi" w:hAnsiTheme="minorHAnsi" w:cstheme="minorBidi"/>
          <w:lang w:eastAsia="en-US"/>
        </w:rPr>
      </w:pPr>
      <w:r w:rsidRPr="00327D30">
        <w:rPr>
          <w:rFonts w:asciiTheme="minorHAnsi" w:eastAsiaTheme="minorHAnsi" w:hAnsiTheme="minorHAnsi" w:cstheme="minorBidi"/>
          <w:lang w:eastAsia="en-US"/>
        </w:rPr>
        <w:lastRenderedPageBreak/>
        <w:t>Per</w:t>
      </w:r>
      <w:bookmarkStart w:id="0" w:name="_GoBack"/>
      <w:bookmarkEnd w:id="0"/>
      <w:r w:rsidRPr="00327D30">
        <w:rPr>
          <w:rFonts w:asciiTheme="minorHAnsi" w:eastAsiaTheme="minorHAnsi" w:hAnsiTheme="minorHAnsi" w:cstheme="minorBidi"/>
          <w:lang w:eastAsia="en-US"/>
        </w:rPr>
        <w:t xml:space="preserve"> ulteriori informazioni è possibile contattare il </w:t>
      </w:r>
      <w:r w:rsidRPr="00327D30">
        <w:rPr>
          <w:rFonts w:asciiTheme="minorHAnsi" w:eastAsiaTheme="minorHAnsi" w:hAnsiTheme="minorHAnsi" w:cstheme="minorBidi"/>
          <w:b/>
          <w:lang w:eastAsia="en-US"/>
        </w:rPr>
        <w:t>Servizio “Attività economiche e abilitazioni”</w:t>
      </w:r>
      <w:r w:rsidRPr="00327D30">
        <w:rPr>
          <w:rFonts w:asciiTheme="minorHAnsi" w:eastAsiaTheme="minorHAnsi" w:hAnsiTheme="minorHAnsi" w:cstheme="minorBidi"/>
          <w:lang w:eastAsia="en-US"/>
        </w:rPr>
        <w:t xml:space="preserve"> (dalle ore 12 alle ore 13 dal lunedì al venerdì) ai seguenti numeri </w:t>
      </w:r>
      <w:r w:rsidRPr="00327D30">
        <w:rPr>
          <w:rFonts w:asciiTheme="minorHAnsi" w:eastAsiaTheme="minorHAnsi" w:hAnsiTheme="minorHAnsi" w:cstheme="minorBidi"/>
          <w:b/>
          <w:lang w:eastAsia="en-US"/>
        </w:rPr>
        <w:t>0871.5450405/413/422/436</w:t>
      </w:r>
      <w:r w:rsidRPr="00327D30">
        <w:rPr>
          <w:rFonts w:asciiTheme="minorHAnsi" w:eastAsiaTheme="minorHAnsi" w:hAnsiTheme="minorHAnsi" w:cstheme="minorBidi"/>
          <w:lang w:eastAsia="en-US"/>
        </w:rPr>
        <w:t xml:space="preserve"> e </w:t>
      </w:r>
      <w:r w:rsidRPr="00327D30">
        <w:rPr>
          <w:rFonts w:asciiTheme="minorHAnsi" w:eastAsiaTheme="minorHAnsi" w:hAnsiTheme="minorHAnsi" w:cstheme="minorBidi"/>
          <w:b/>
          <w:lang w:eastAsia="en-US"/>
        </w:rPr>
        <w:t>085.4536225/260/293/296</w:t>
      </w:r>
      <w:r w:rsidRPr="00327D30">
        <w:rPr>
          <w:rFonts w:asciiTheme="minorHAnsi" w:eastAsiaTheme="minorHAnsi" w:hAnsiTheme="minorHAnsi" w:cstheme="minorBidi"/>
          <w:lang w:eastAsia="en-US"/>
        </w:rPr>
        <w:t>.</w:t>
      </w:r>
    </w:p>
    <w:p w:rsidR="00FD47E6" w:rsidRPr="009F34AC" w:rsidRDefault="0015163A" w:rsidP="00FD47E6">
      <w:pPr>
        <w:pStyle w:val="cvgsua"/>
        <w:spacing w:line="330" w:lineRule="atLeast"/>
        <w:jc w:val="both"/>
        <w:rPr>
          <w:rFonts w:asciiTheme="minorHAnsi" w:hAnsiTheme="minorHAnsi" w:cstheme="minorHAnsi"/>
        </w:rPr>
      </w:pPr>
      <w:hyperlink r:id="rId7" w:tgtFrame="_blank" w:history="1">
        <w:r w:rsidR="00FD47E6" w:rsidRPr="009F34AC">
          <w:rPr>
            <w:rStyle w:val="Collegamentoipertestuale"/>
            <w:rFonts w:asciiTheme="minorHAnsi" w:hAnsiTheme="minorHAnsi" w:cstheme="minorHAnsi"/>
            <w:bCs/>
            <w:spacing w:val="-7"/>
          </w:rPr>
          <w:t>Clicca qui per accedere al Portale di supporto della Camera di Commercio di Chieti-Pescara (SARI) in cui troverai ulteriori dettagli e le istruzioni passo dopo passo su come compilare la pratica in ambiente DIRE reperibili al seguente link.</w:t>
        </w:r>
      </w:hyperlink>
    </w:p>
    <w:p w:rsidR="005D621E" w:rsidRPr="00FD47E6" w:rsidRDefault="0015163A" w:rsidP="00FD47E6"/>
    <w:sectPr w:rsidR="005D621E" w:rsidRPr="00FD47E6" w:rsidSect="00DD5999">
      <w:headerReference w:type="default" r:id="rId8"/>
      <w:footerReference w:type="default" r:id="rId9"/>
      <w:pgSz w:w="11906" w:h="16838"/>
      <w:pgMar w:top="2410" w:right="1134" w:bottom="1701" w:left="1134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3A" w:rsidRDefault="0015163A" w:rsidP="00952A19">
      <w:r>
        <w:separator/>
      </w:r>
    </w:p>
  </w:endnote>
  <w:endnote w:type="continuationSeparator" w:id="0">
    <w:p w:rsidR="0015163A" w:rsidRDefault="0015163A" w:rsidP="0095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2B4094" w:rsidRDefault="00DD5999" w:rsidP="002B4094">
    <w:pPr>
      <w:pStyle w:val="Pidipagina"/>
      <w:ind w:left="-1134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-464185</wp:posOffset>
          </wp:positionV>
          <wp:extent cx="6120000" cy="90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_1-foglio-vic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F07" w:rsidRPr="002B409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3A" w:rsidRDefault="0015163A" w:rsidP="00952A19">
      <w:r>
        <w:separator/>
      </w:r>
    </w:p>
  </w:footnote>
  <w:footnote w:type="continuationSeparator" w:id="0">
    <w:p w:rsidR="0015163A" w:rsidRDefault="0015163A" w:rsidP="00952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25F" w:rsidRPr="009E76FF" w:rsidRDefault="008203F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-457200</wp:posOffset>
          </wp:positionH>
          <wp:positionV relativeFrom="paragraph">
            <wp:posOffset>-5902</wp:posOffset>
          </wp:positionV>
          <wp:extent cx="2630538" cy="360000"/>
          <wp:effectExtent l="0" t="0" r="0" b="254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hieti-Pescara-logo-colo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053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25F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4647722</wp:posOffset>
          </wp:positionH>
          <wp:positionV relativeFrom="paragraph">
            <wp:posOffset>-449579</wp:posOffset>
          </wp:positionV>
          <wp:extent cx="1377158" cy="143256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egno_unioncamet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18" cy="1447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6DE7"/>
    <w:multiLevelType w:val="hybridMultilevel"/>
    <w:tmpl w:val="196483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F50932"/>
    <w:multiLevelType w:val="hybridMultilevel"/>
    <w:tmpl w:val="882685C2"/>
    <w:lvl w:ilvl="0" w:tplc="4FEEB56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19"/>
    <w:rsid w:val="00076444"/>
    <w:rsid w:val="000A0F51"/>
    <w:rsid w:val="00141783"/>
    <w:rsid w:val="00144182"/>
    <w:rsid w:val="0015163A"/>
    <w:rsid w:val="001A3BE0"/>
    <w:rsid w:val="002B4094"/>
    <w:rsid w:val="002E668A"/>
    <w:rsid w:val="00367E55"/>
    <w:rsid w:val="003C245B"/>
    <w:rsid w:val="004B6F07"/>
    <w:rsid w:val="00520E34"/>
    <w:rsid w:val="0063393D"/>
    <w:rsid w:val="006817B3"/>
    <w:rsid w:val="008203F8"/>
    <w:rsid w:val="008502D2"/>
    <w:rsid w:val="008A484F"/>
    <w:rsid w:val="009010CC"/>
    <w:rsid w:val="00952A19"/>
    <w:rsid w:val="009A373A"/>
    <w:rsid w:val="009E76FF"/>
    <w:rsid w:val="009F0113"/>
    <w:rsid w:val="00C6288B"/>
    <w:rsid w:val="00D01869"/>
    <w:rsid w:val="00DD5999"/>
    <w:rsid w:val="00E34C8B"/>
    <w:rsid w:val="00EA0CBE"/>
    <w:rsid w:val="00F00BF6"/>
    <w:rsid w:val="00F5225F"/>
    <w:rsid w:val="00F5619D"/>
    <w:rsid w:val="00F60163"/>
    <w:rsid w:val="00FC620C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57140"/>
  <w15:chartTrackingRefBased/>
  <w15:docId w15:val="{864C9C40-221C-4E10-B226-AC95F45A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C6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2A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2A19"/>
  </w:style>
  <w:style w:type="paragraph" w:styleId="Pidipagina">
    <w:name w:val="footer"/>
    <w:basedOn w:val="Normale"/>
    <w:link w:val="PidipaginaCarattere"/>
    <w:uiPriority w:val="99"/>
    <w:unhideWhenUsed/>
    <w:rsid w:val="00952A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2A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2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2A19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FC620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620C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FC620C"/>
    <w:pPr>
      <w:spacing w:before="65"/>
      <w:ind w:left="197" w:right="202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FC62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C620C"/>
  </w:style>
  <w:style w:type="paragraph" w:styleId="NormaleWeb">
    <w:name w:val="Normal (Web)"/>
    <w:basedOn w:val="Normale"/>
    <w:uiPriority w:val="99"/>
    <w:unhideWhenUsed/>
    <w:rsid w:val="00FD47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D47E6"/>
    <w:rPr>
      <w:color w:val="0563C1" w:themeColor="hyperlink"/>
      <w:u w:val="single"/>
    </w:rPr>
  </w:style>
  <w:style w:type="paragraph" w:customStyle="1" w:styleId="cvgsua">
    <w:name w:val="cvgsua"/>
    <w:basedOn w:val="Normale"/>
    <w:rsid w:val="00FD47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pportospecialisticori.infocamere.it/sariWeb/chpe?apriSchedaMadre=115611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Paolini</dc:creator>
  <cp:keywords/>
  <dc:description/>
  <cp:lastModifiedBy>Alessio Caiaffa</cp:lastModifiedBy>
  <cp:revision>4</cp:revision>
  <cp:lastPrinted>2021-05-12T07:49:00Z</cp:lastPrinted>
  <dcterms:created xsi:type="dcterms:W3CDTF">2025-09-16T09:28:00Z</dcterms:created>
  <dcterms:modified xsi:type="dcterms:W3CDTF">2025-09-16T09:48:00Z</dcterms:modified>
</cp:coreProperties>
</file>